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EE9F1">
      <w:pPr>
        <w:spacing w:line="580" w:lineRule="exact"/>
        <w:rPr>
          <w:rFonts w:ascii="Times New Roman" w:hAnsi="Times New Roman" w:eastAsia="黑体" w:cs="Times New Roman"/>
          <w:color w:val="000000" w:themeColor="text1"/>
          <w:sz w:val="30"/>
          <w:szCs w:val="30"/>
          <w:shd w:val="clear" w:color="auto" w:fill="FFFFFF"/>
          <w14:textFill>
            <w14:solidFill>
              <w14:schemeClr w14:val="tx1"/>
            </w14:solidFill>
          </w14:textFill>
        </w:rPr>
      </w:pPr>
      <w:r>
        <w:rPr>
          <w:rFonts w:hint="eastAsia" w:ascii="Times New Roman" w:hAnsi="Times New Roman" w:eastAsia="黑体" w:cs="Times New Roman"/>
          <w:color w:val="000000" w:themeColor="text1"/>
          <w:sz w:val="30"/>
          <w:szCs w:val="30"/>
          <w:shd w:val="clear" w:color="auto" w:fill="FFFFFF"/>
          <w14:textFill>
            <w14:solidFill>
              <w14:schemeClr w14:val="tx1"/>
            </w14:solidFill>
          </w14:textFill>
        </w:rPr>
        <w:t>附件1</w:t>
      </w:r>
    </w:p>
    <w:p w14:paraId="7D46E328">
      <w:pPr>
        <w:spacing w:before="312" w:beforeLines="100" w:after="312" w:afterLines="100" w:line="580" w:lineRule="exact"/>
        <w:jc w:val="center"/>
        <w:outlineLvl w:val="1"/>
        <w:rPr>
          <w:rFonts w:ascii="Times New Roman" w:hAnsi="Times New Roman" w:eastAsia="方正小标宋简体"/>
          <w:color w:val="000000" w:themeColor="text1"/>
          <w:sz w:val="40"/>
          <w:szCs w:val="40"/>
          <w14:textFill>
            <w14:solidFill>
              <w14:schemeClr w14:val="tx1"/>
            </w14:solidFill>
          </w14:textFill>
        </w:rPr>
      </w:pPr>
      <w:bookmarkStart w:id="0" w:name="_Toc25780"/>
      <w:bookmarkStart w:id="1" w:name="_Toc20581"/>
      <w:r>
        <w:rPr>
          <w:rFonts w:hint="eastAsia" w:ascii="Times New Roman" w:hAnsi="Times New Roman" w:eastAsia="方正小标宋简体"/>
          <w:color w:val="000000" w:themeColor="text1"/>
          <w:sz w:val="40"/>
          <w:szCs w:val="40"/>
          <w14:textFill>
            <w14:solidFill>
              <w14:schemeClr w14:val="tx1"/>
            </w14:solidFill>
          </w14:textFill>
        </w:rPr>
        <w:t>工程建设诚信典型企业评估管理</w:t>
      </w:r>
      <w:r>
        <w:rPr>
          <w:rFonts w:ascii="Times New Roman" w:hAnsi="Times New Roman" w:eastAsia="方正小标宋简体"/>
          <w:color w:val="000000" w:themeColor="text1"/>
          <w:sz w:val="40"/>
          <w:szCs w:val="40"/>
          <w14:textFill>
            <w14:solidFill>
              <w14:schemeClr w14:val="tx1"/>
            </w14:solidFill>
          </w14:textFill>
        </w:rPr>
        <w:t>办法</w:t>
      </w:r>
      <w:bookmarkEnd w:id="0"/>
      <w:bookmarkEnd w:id="1"/>
    </w:p>
    <w:p w14:paraId="24F0D045">
      <w:pPr>
        <w:overflowPunct w:val="0"/>
        <w:spacing w:before="156" w:beforeLines="50" w:after="156" w:afterLines="50" w:line="580" w:lineRule="exact"/>
        <w:jc w:val="center"/>
        <w:rPr>
          <w:rFonts w:ascii="Times New Roman" w:hAnsi="Times New Roman" w:eastAsia="黑体"/>
          <w:bCs/>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w:t>
      </w:r>
      <w:r>
        <w:rPr>
          <w:rFonts w:hint="eastAsia" w:ascii="Times New Roman" w:hAnsi="Times New Roman" w:eastAsia="黑体"/>
          <w:bCs/>
          <w:color w:val="000000" w:themeColor="text1"/>
          <w:sz w:val="30"/>
          <w:szCs w:val="30"/>
          <w14:textFill>
            <w14:solidFill>
              <w14:schemeClr w14:val="tx1"/>
            </w14:solidFill>
          </w14:textFill>
        </w:rPr>
        <w:t>一</w:t>
      </w:r>
      <w:r>
        <w:rPr>
          <w:rFonts w:ascii="Times New Roman" w:hAnsi="Times New Roman" w:eastAsia="黑体"/>
          <w:bCs/>
          <w:color w:val="000000" w:themeColor="text1"/>
          <w:sz w:val="30"/>
          <w:szCs w:val="30"/>
          <w14:textFill>
            <w14:solidFill>
              <w14:schemeClr w14:val="tx1"/>
            </w14:solidFill>
          </w14:textFill>
        </w:rPr>
        <w:t>章</w:t>
      </w:r>
      <w:r>
        <w:rPr>
          <w:rFonts w:hint="eastAsia" w:ascii="Times New Roman" w:hAnsi="Times New Roman" w:eastAsia="黑体"/>
          <w:bCs/>
          <w:color w:val="000000" w:themeColor="text1"/>
          <w:sz w:val="30"/>
          <w:szCs w:val="30"/>
          <w14:textFill>
            <w14:solidFill>
              <w14:schemeClr w14:val="tx1"/>
            </w14:solidFill>
          </w14:textFill>
        </w:rPr>
        <w:t>　</w:t>
      </w:r>
      <w:r>
        <w:rPr>
          <w:rFonts w:ascii="Times New Roman" w:hAnsi="Times New Roman" w:eastAsia="黑体"/>
          <w:bCs/>
          <w:color w:val="000000" w:themeColor="text1"/>
          <w:sz w:val="30"/>
          <w:szCs w:val="30"/>
          <w14:textFill>
            <w14:solidFill>
              <w14:schemeClr w14:val="tx1"/>
            </w14:solidFill>
          </w14:textFill>
        </w:rPr>
        <w:t>总</w:t>
      </w:r>
      <w:r>
        <w:rPr>
          <w:rFonts w:hint="eastAsia" w:ascii="Times New Roman" w:hAnsi="Times New Roman" w:eastAsia="黑体"/>
          <w:bCs/>
          <w:color w:val="000000" w:themeColor="text1"/>
          <w:sz w:val="30"/>
          <w:szCs w:val="30"/>
          <w14:textFill>
            <w14:solidFill>
              <w14:schemeClr w14:val="tx1"/>
            </w14:solidFill>
          </w14:textFill>
        </w:rPr>
        <w:t>　</w:t>
      </w:r>
      <w:r>
        <w:rPr>
          <w:rFonts w:ascii="Times New Roman" w:hAnsi="Times New Roman" w:eastAsia="黑体"/>
          <w:bCs/>
          <w:color w:val="000000" w:themeColor="text1"/>
          <w:sz w:val="30"/>
          <w:szCs w:val="30"/>
          <w14:textFill>
            <w14:solidFill>
              <w14:schemeClr w14:val="tx1"/>
            </w14:solidFill>
          </w14:textFill>
        </w:rPr>
        <w:t>则</w:t>
      </w:r>
    </w:p>
    <w:p w14:paraId="41B00BC4">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w:t>
      </w:r>
      <w:r>
        <w:rPr>
          <w:rFonts w:hint="eastAsia" w:ascii="Times New Roman" w:hAnsi="Times New Roman" w:eastAsia="黑体"/>
          <w:bCs/>
          <w:color w:val="000000" w:themeColor="text1"/>
          <w:sz w:val="30"/>
          <w:szCs w:val="30"/>
          <w14:textFill>
            <w14:solidFill>
              <w14:schemeClr w14:val="tx1"/>
            </w14:solidFill>
          </w14:textFill>
        </w:rPr>
        <w:t>一</w:t>
      </w:r>
      <w:r>
        <w:rPr>
          <w:rFonts w:ascii="Times New Roman" w:hAnsi="Times New Roman" w:eastAsia="黑体"/>
          <w:bCs/>
          <w:color w:val="000000" w:themeColor="text1"/>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为贯彻落实《中共中央办公厅</w:t>
      </w:r>
      <w:r>
        <w:rPr>
          <w:rFonts w:hint="eastAsia" w:ascii="Times New Roman" w:hAnsi="Times New Roman" w:eastAsia="仿宋_GB2312"/>
          <w:color w:val="000000" w:themeColor="text1"/>
          <w:sz w:val="30"/>
          <w:szCs w:val="30"/>
          <w:lang w:val="en-US" w:eastAsia="zh-CN"/>
          <w14:textFill>
            <w14:solidFill>
              <w14:schemeClr w14:val="tx1"/>
            </w14:solidFill>
          </w14:textFill>
        </w:rPr>
        <w:t xml:space="preserve"> </w:t>
      </w:r>
      <w:r>
        <w:rPr>
          <w:rFonts w:hint="eastAsia" w:ascii="Times New Roman" w:hAnsi="Times New Roman" w:eastAsia="仿宋_GB2312"/>
          <w:color w:val="000000" w:themeColor="text1"/>
          <w:sz w:val="30"/>
          <w:szCs w:val="30"/>
          <w14:textFill>
            <w14:solidFill>
              <w14:schemeClr w14:val="tx1"/>
            </w14:solidFill>
          </w14:textFill>
        </w:rPr>
        <w:t>国务院办公厅关于健全社会信用体系的意见》《国务院关于建立完善守信联合激励和失信联合惩戒制度加快推进社会诚信建设的指导意见》，加大对工程建设行业诚信经营、运营规范、信誉良好、社会责任感强的诚信企业的激励，发挥好诚信典型示范引领作用，形成褒扬诚信的制度机制，结合实际，</w:t>
      </w:r>
      <w:r>
        <w:rPr>
          <w:rFonts w:ascii="Times New Roman" w:hAnsi="Times New Roman" w:eastAsia="仿宋_GB2312"/>
          <w:color w:val="000000" w:themeColor="text1"/>
          <w:sz w:val="30"/>
          <w:szCs w:val="30"/>
          <w14:textFill>
            <w14:solidFill>
              <w14:schemeClr w14:val="tx1"/>
            </w14:solidFill>
          </w14:textFill>
        </w:rPr>
        <w:t>制</w:t>
      </w:r>
      <w:r>
        <w:rPr>
          <w:rFonts w:hint="eastAsia" w:ascii="Times New Roman" w:hAnsi="Times New Roman" w:eastAsia="仿宋_GB2312"/>
          <w:color w:val="000000" w:themeColor="text1"/>
          <w:sz w:val="30"/>
          <w:szCs w:val="30"/>
          <w14:textFill>
            <w14:solidFill>
              <w14:schemeClr w14:val="tx1"/>
            </w14:solidFill>
          </w14:textFill>
        </w:rPr>
        <w:t>定</w:t>
      </w:r>
      <w:r>
        <w:rPr>
          <w:rFonts w:ascii="Times New Roman" w:hAnsi="Times New Roman" w:eastAsia="仿宋_GB2312"/>
          <w:color w:val="000000" w:themeColor="text1"/>
          <w:sz w:val="30"/>
          <w:szCs w:val="30"/>
          <w14:textFill>
            <w14:solidFill>
              <w14:schemeClr w14:val="tx1"/>
            </w14:solidFill>
          </w14:textFill>
        </w:rPr>
        <w:t>本办法。</w:t>
      </w:r>
    </w:p>
    <w:p w14:paraId="071A401E">
      <w:pPr>
        <w:pStyle w:val="2"/>
        <w:tabs>
          <w:tab w:val="left" w:pos="0"/>
        </w:tabs>
        <w:spacing w:line="580" w:lineRule="exact"/>
        <w:ind w:left="-2" w:leftChars="-1" w:firstLine="600" w:firstLineChars="200"/>
        <w:rPr>
          <w:color w:val="000000" w:themeColor="text1"/>
          <w:sz w:val="30"/>
          <w:szCs w:val="30"/>
          <w14:textFill>
            <w14:solidFill>
              <w14:schemeClr w14:val="tx1"/>
            </w14:solidFill>
          </w14:textFill>
        </w:rPr>
      </w:pPr>
      <w:r>
        <w:rPr>
          <w:rFonts w:eastAsia="黑体"/>
          <w:bCs/>
          <w:color w:val="000000" w:themeColor="text1"/>
          <w:sz w:val="30"/>
          <w:szCs w:val="30"/>
          <w14:textFill>
            <w14:solidFill>
              <w14:schemeClr w14:val="tx1"/>
            </w14:solidFill>
          </w14:textFill>
        </w:rPr>
        <w:t>第</w:t>
      </w:r>
      <w:r>
        <w:rPr>
          <w:rFonts w:hint="eastAsia" w:eastAsia="黑体"/>
          <w:bCs/>
          <w:color w:val="000000" w:themeColor="text1"/>
          <w:sz w:val="30"/>
          <w:szCs w:val="30"/>
          <w14:textFill>
            <w14:solidFill>
              <w14:schemeClr w14:val="tx1"/>
            </w14:solidFill>
          </w14:textFill>
        </w:rPr>
        <w:t>二</w:t>
      </w:r>
      <w:r>
        <w:rPr>
          <w:rFonts w:eastAsia="黑体"/>
          <w:bCs/>
          <w:color w:val="000000" w:themeColor="text1"/>
          <w:sz w:val="30"/>
          <w:szCs w:val="30"/>
          <w14:textFill>
            <w14:solidFill>
              <w14:schemeClr w14:val="tx1"/>
            </w14:solidFill>
          </w14:textFill>
        </w:rPr>
        <w:t>条</w:t>
      </w:r>
      <w:r>
        <w:rPr>
          <w:rFonts w:hint="eastAsia"/>
          <w:color w:val="000000" w:themeColor="text1"/>
          <w:sz w:val="30"/>
          <w:szCs w:val="30"/>
          <w14:textFill>
            <w14:solidFill>
              <w14:schemeClr w14:val="tx1"/>
            </w14:solidFill>
          </w14:textFill>
        </w:rPr>
        <w:t>　工程建设诚信典型企业评估周期为一年。</w:t>
      </w:r>
    </w:p>
    <w:p w14:paraId="266C0E57">
      <w:pPr>
        <w:pStyle w:val="2"/>
        <w:tabs>
          <w:tab w:val="left" w:pos="0"/>
        </w:tabs>
        <w:spacing w:line="580" w:lineRule="exact"/>
        <w:ind w:left="-2" w:leftChars="-1" w:firstLine="600" w:firstLineChars="200"/>
        <w:rPr>
          <w:color w:val="000000" w:themeColor="text1"/>
          <w:sz w:val="30"/>
          <w:szCs w:val="30"/>
          <w14:textFill>
            <w14:solidFill>
              <w14:schemeClr w14:val="tx1"/>
            </w14:solidFill>
          </w14:textFill>
        </w:rPr>
      </w:pPr>
      <w:r>
        <w:rPr>
          <w:rFonts w:eastAsia="黑体"/>
          <w:bCs/>
          <w:color w:val="000000" w:themeColor="text1"/>
          <w:sz w:val="30"/>
          <w:szCs w:val="30"/>
          <w14:textFill>
            <w14:solidFill>
              <w14:schemeClr w14:val="tx1"/>
            </w14:solidFill>
          </w14:textFill>
        </w:rPr>
        <w:t>第</w:t>
      </w:r>
      <w:r>
        <w:rPr>
          <w:rFonts w:hint="eastAsia" w:eastAsia="黑体"/>
          <w:bCs/>
          <w:color w:val="000000" w:themeColor="text1"/>
          <w:sz w:val="30"/>
          <w:szCs w:val="30"/>
          <w14:textFill>
            <w14:solidFill>
              <w14:schemeClr w14:val="tx1"/>
            </w14:solidFill>
          </w14:textFill>
        </w:rPr>
        <w:t>三条</w:t>
      </w:r>
      <w:r>
        <w:rPr>
          <w:rFonts w:hint="eastAsia"/>
          <w:color w:val="000000" w:themeColor="text1"/>
          <w:sz w:val="30"/>
          <w:szCs w:val="30"/>
          <w14:textFill>
            <w14:solidFill>
              <w14:schemeClr w14:val="tx1"/>
            </w14:solidFill>
          </w14:textFill>
        </w:rPr>
        <w:t>　工程建设诚信典型企业评估工作坚持综合性、导向性、激励性原则；坚持科学、公平、公正、公开原则。</w:t>
      </w:r>
    </w:p>
    <w:p w14:paraId="76346171">
      <w:pPr>
        <w:overflowPunct w:val="0"/>
        <w:spacing w:before="156" w:beforeLines="50" w:after="156" w:afterLines="50" w:line="580" w:lineRule="exact"/>
        <w:jc w:val="center"/>
        <w:rPr>
          <w:rFonts w:ascii="Times New Roman" w:hAnsi="Times New Roman" w:eastAsia="黑体"/>
          <w:bCs/>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第二章</w:t>
      </w:r>
      <w:r>
        <w:rPr>
          <w:rFonts w:hint="eastAsia" w:ascii="Times New Roman" w:hAnsi="Times New Roman" w:eastAsia="黑体"/>
          <w:bCs/>
          <w:color w:val="000000" w:themeColor="text1"/>
          <w:sz w:val="30"/>
          <w:szCs w:val="30"/>
          <w14:textFill>
            <w14:solidFill>
              <w14:schemeClr w14:val="tx1"/>
            </w14:solidFill>
          </w14:textFill>
        </w:rPr>
        <w:t>　评估条件</w:t>
      </w:r>
    </w:p>
    <w:p w14:paraId="3ADCAB90">
      <w:pPr>
        <w:pStyle w:val="2"/>
        <w:tabs>
          <w:tab w:val="left" w:pos="0"/>
        </w:tabs>
        <w:spacing w:line="580" w:lineRule="exact"/>
        <w:ind w:left="-2" w:leftChars="-1" w:firstLine="600" w:firstLineChars="200"/>
        <w:rPr>
          <w:rFonts w:eastAsia="黑体"/>
          <w:bCs/>
          <w:color w:val="000000" w:themeColor="text1"/>
          <w:sz w:val="30"/>
          <w:szCs w:val="30"/>
          <w14:textFill>
            <w14:solidFill>
              <w14:schemeClr w14:val="tx1"/>
            </w14:solidFill>
          </w14:textFill>
        </w:rPr>
      </w:pPr>
      <w:r>
        <w:rPr>
          <w:rFonts w:eastAsia="黑体"/>
          <w:bCs/>
          <w:color w:val="000000" w:themeColor="text1"/>
          <w:sz w:val="30"/>
          <w:szCs w:val="30"/>
          <w14:textFill>
            <w14:solidFill>
              <w14:schemeClr w14:val="tx1"/>
            </w14:solidFill>
          </w14:textFill>
        </w:rPr>
        <w:t>第</w:t>
      </w:r>
      <w:r>
        <w:rPr>
          <w:rFonts w:hint="eastAsia" w:eastAsia="黑体"/>
          <w:bCs/>
          <w:color w:val="000000" w:themeColor="text1"/>
          <w:sz w:val="30"/>
          <w:szCs w:val="30"/>
          <w14:textFill>
            <w14:solidFill>
              <w14:schemeClr w14:val="tx1"/>
            </w14:solidFill>
          </w14:textFill>
        </w:rPr>
        <w:t>四</w:t>
      </w:r>
      <w:r>
        <w:rPr>
          <w:rFonts w:eastAsia="黑体"/>
          <w:bCs/>
          <w:color w:val="000000" w:themeColor="text1"/>
          <w:sz w:val="30"/>
          <w:szCs w:val="30"/>
          <w14:textFill>
            <w14:solidFill>
              <w14:schemeClr w14:val="tx1"/>
            </w14:solidFill>
          </w14:textFill>
        </w:rPr>
        <w:t>条</w:t>
      </w:r>
      <w:r>
        <w:rPr>
          <w:rFonts w:hint="eastAsia"/>
          <w:color w:val="000000" w:themeColor="text1"/>
          <w:sz w:val="30"/>
          <w:szCs w:val="30"/>
          <w14:textFill>
            <w14:solidFill>
              <w14:schemeClr w14:val="tx1"/>
            </w14:solidFill>
          </w14:textFill>
        </w:rPr>
        <w:t>　具有法人资格的从事建设工程勘察、设计、施工、监理的企业。</w:t>
      </w:r>
    </w:p>
    <w:p w14:paraId="499D6413">
      <w:pPr>
        <w:pStyle w:val="2"/>
        <w:tabs>
          <w:tab w:val="left" w:pos="0"/>
        </w:tabs>
        <w:spacing w:line="580" w:lineRule="exact"/>
        <w:ind w:left="-2" w:leftChars="-1" w:firstLine="600" w:firstLineChars="200"/>
        <w:rPr>
          <w:color w:val="000000" w:themeColor="text1"/>
          <w:sz w:val="30"/>
          <w:szCs w:val="30"/>
          <w14:textFill>
            <w14:solidFill>
              <w14:schemeClr w14:val="tx1"/>
            </w14:solidFill>
          </w14:textFill>
        </w:rPr>
      </w:pPr>
      <w:r>
        <w:rPr>
          <w:rFonts w:eastAsia="黑体"/>
          <w:bCs/>
          <w:color w:val="000000" w:themeColor="text1"/>
          <w:sz w:val="30"/>
          <w:szCs w:val="30"/>
          <w14:textFill>
            <w14:solidFill>
              <w14:schemeClr w14:val="tx1"/>
            </w14:solidFill>
          </w14:textFill>
        </w:rPr>
        <w:t>第</w:t>
      </w:r>
      <w:r>
        <w:rPr>
          <w:rFonts w:hint="eastAsia" w:eastAsia="黑体"/>
          <w:bCs/>
          <w:color w:val="000000" w:themeColor="text1"/>
          <w:sz w:val="30"/>
          <w:szCs w:val="30"/>
          <w14:textFill>
            <w14:solidFill>
              <w14:schemeClr w14:val="tx1"/>
            </w14:solidFill>
          </w14:textFill>
        </w:rPr>
        <w:t>五</w:t>
      </w:r>
      <w:r>
        <w:rPr>
          <w:rFonts w:eastAsia="黑体"/>
          <w:bCs/>
          <w:color w:val="000000" w:themeColor="text1"/>
          <w:sz w:val="30"/>
          <w:szCs w:val="30"/>
          <w14:textFill>
            <w14:solidFill>
              <w14:schemeClr w14:val="tx1"/>
            </w14:solidFill>
          </w14:textFill>
        </w:rPr>
        <w:t>条</w:t>
      </w:r>
      <w:r>
        <w:rPr>
          <w:rFonts w:hint="eastAsia"/>
          <w:color w:val="000000" w:themeColor="text1"/>
          <w:sz w:val="30"/>
          <w:szCs w:val="30"/>
          <w14:textFill>
            <w14:solidFill>
              <w14:schemeClr w14:val="tx1"/>
            </w14:solidFill>
          </w14:textFill>
        </w:rPr>
        <w:t>　遵循以下行为准则：</w:t>
      </w:r>
    </w:p>
    <w:p w14:paraId="040EE82C">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（一）认真贯彻党的路线、方针、政策，遵守国家法律、法规；</w:t>
      </w:r>
    </w:p>
    <w:p w14:paraId="0DE175AE">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 xml:space="preserve">（二）在生产经营管理、工程项目建设、市场公共活动等方面坚持诚信、恪守诚信，并取得突出成绩； </w:t>
      </w:r>
    </w:p>
    <w:p w14:paraId="4435A4C0">
      <w:pPr>
        <w:spacing w:line="580" w:lineRule="exact"/>
        <w:ind w:right="-210" w:rightChars="-100"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（三）诚</w:t>
      </w:r>
      <w:r>
        <w:rPr>
          <w:rFonts w:hint="eastAsia" w:ascii="Times New Roman" w:hAnsi="Times New Roman" w:eastAsia="仿宋_GB2312"/>
          <w:color w:val="000000" w:themeColor="text1"/>
          <w:spacing w:val="-4"/>
          <w:sz w:val="30"/>
          <w:szCs w:val="30"/>
          <w14:textFill>
            <w14:solidFill>
              <w14:schemeClr w14:val="tx1"/>
            </w14:solidFill>
          </w14:textFill>
        </w:rPr>
        <w:t>信管理制度、模式、方法实现创新并具有示范引领作用。</w:t>
      </w:r>
    </w:p>
    <w:p w14:paraId="3696B13F">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黑体"/>
          <w:bCs/>
          <w:color w:val="000000" w:themeColor="text1"/>
          <w:sz w:val="30"/>
          <w:szCs w:val="30"/>
          <w14:textFill>
            <w14:solidFill>
              <w14:schemeClr w14:val="tx1"/>
            </w14:solidFill>
          </w14:textFill>
        </w:rPr>
        <w:t>第六条</w:t>
      </w:r>
      <w:r>
        <w:rPr>
          <w:rFonts w:hint="eastAsia" w:ascii="Times New Roman" w:hAnsi="Times New Roman" w:eastAsia="仿宋_GB2312"/>
          <w:color w:val="000000" w:themeColor="text1"/>
          <w:sz w:val="30"/>
          <w:szCs w:val="30"/>
          <w14:textFill>
            <w14:solidFill>
              <w14:schemeClr w14:val="tx1"/>
            </w14:solidFill>
          </w14:textFill>
        </w:rPr>
        <w:t>　</w:t>
      </w:r>
      <w:r>
        <w:rPr>
          <w:rFonts w:hint="eastAsia" w:ascii="Times New Roman" w:hAnsi="Times New Roman" w:eastAsia="仿宋_GB2312"/>
          <w:color w:val="000000" w:themeColor="text1"/>
          <w:kern w:val="0"/>
          <w:sz w:val="30"/>
          <w:szCs w:val="30"/>
          <w14:textFill>
            <w14:solidFill>
              <w14:schemeClr w14:val="tx1"/>
            </w14:solidFill>
          </w14:textFill>
        </w:rPr>
        <w:t>申报企业未发生</w:t>
      </w:r>
      <w:r>
        <w:rPr>
          <w:rFonts w:hint="eastAsia" w:ascii="Times New Roman" w:hAnsi="Times New Roman" w:eastAsia="仿宋_GB2312"/>
          <w:color w:val="000000" w:themeColor="text1"/>
          <w:sz w:val="30"/>
          <w:szCs w:val="30"/>
          <w14:textFill>
            <w14:solidFill>
              <w14:schemeClr w14:val="tx1"/>
            </w14:solidFill>
          </w14:textFill>
        </w:rPr>
        <w:t>较大（含）及以上质量、安全、环保等事故，无违法、违规、违纪行为，</w:t>
      </w:r>
      <w:r>
        <w:rPr>
          <w:rFonts w:ascii="Times New Roman" w:hAnsi="Times New Roman" w:eastAsia="仿宋_GB2312"/>
          <w:color w:val="000000" w:themeColor="text1"/>
          <w:sz w:val="30"/>
          <w:szCs w:val="30"/>
          <w14:textFill>
            <w14:solidFill>
              <w14:schemeClr w14:val="tx1"/>
            </w14:solidFill>
          </w14:textFill>
        </w:rPr>
        <w:t>无严重失信行为</w:t>
      </w:r>
      <w:r>
        <w:rPr>
          <w:rFonts w:hint="eastAsia" w:ascii="Times New Roman" w:hAnsi="Times New Roman" w:eastAsia="仿宋_GB2312"/>
          <w:color w:val="000000" w:themeColor="text1"/>
          <w:sz w:val="30"/>
          <w:szCs w:val="30"/>
          <w14:textFill>
            <w14:solidFill>
              <w14:schemeClr w14:val="tx1"/>
            </w14:solidFill>
          </w14:textFill>
        </w:rPr>
        <w:t>。</w:t>
      </w:r>
    </w:p>
    <w:p w14:paraId="0097BA5E">
      <w:pPr>
        <w:overflowPunct w:val="0"/>
        <w:spacing w:before="156" w:beforeLines="50" w:after="156" w:afterLines="50" w:line="580" w:lineRule="exact"/>
        <w:jc w:val="center"/>
        <w:rPr>
          <w:rFonts w:ascii="Times New Roman" w:hAnsi="Times New Roman" w:eastAsia="黑体"/>
          <w:bCs/>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w:t>
      </w:r>
      <w:r>
        <w:rPr>
          <w:rFonts w:hint="eastAsia" w:ascii="Times New Roman" w:hAnsi="Times New Roman" w:eastAsia="黑体"/>
          <w:bCs/>
          <w:color w:val="000000" w:themeColor="text1"/>
          <w:sz w:val="30"/>
          <w:szCs w:val="30"/>
          <w14:textFill>
            <w14:solidFill>
              <w14:schemeClr w14:val="tx1"/>
            </w14:solidFill>
          </w14:textFill>
        </w:rPr>
        <w:t>三</w:t>
      </w:r>
      <w:r>
        <w:rPr>
          <w:rFonts w:ascii="Times New Roman" w:hAnsi="Times New Roman" w:eastAsia="黑体"/>
          <w:bCs/>
          <w:color w:val="000000" w:themeColor="text1"/>
          <w:sz w:val="30"/>
          <w:szCs w:val="30"/>
          <w14:textFill>
            <w14:solidFill>
              <w14:schemeClr w14:val="tx1"/>
            </w14:solidFill>
          </w14:textFill>
        </w:rPr>
        <w:t>章</w:t>
      </w:r>
      <w:r>
        <w:rPr>
          <w:rFonts w:hint="eastAsia" w:ascii="Times New Roman" w:hAnsi="Times New Roman" w:eastAsia="黑体"/>
          <w:bCs/>
          <w:color w:val="000000" w:themeColor="text1"/>
          <w:sz w:val="30"/>
          <w:szCs w:val="30"/>
          <w14:textFill>
            <w14:solidFill>
              <w14:schemeClr w14:val="tx1"/>
            </w14:solidFill>
          </w14:textFill>
        </w:rPr>
        <w:t>　评估标准</w:t>
      </w:r>
    </w:p>
    <w:p w14:paraId="08D93FA1">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w:t>
      </w:r>
      <w:r>
        <w:rPr>
          <w:rFonts w:hint="eastAsia" w:ascii="Times New Roman" w:hAnsi="Times New Roman" w:eastAsia="黑体"/>
          <w:bCs/>
          <w:color w:val="000000" w:themeColor="text1"/>
          <w:sz w:val="30"/>
          <w:szCs w:val="30"/>
          <w14:textFill>
            <w14:solidFill>
              <w14:schemeClr w14:val="tx1"/>
            </w14:solidFill>
          </w14:textFill>
        </w:rPr>
        <w:t>七</w:t>
      </w:r>
      <w:r>
        <w:rPr>
          <w:rFonts w:ascii="Times New Roman" w:hAnsi="Times New Roman" w:eastAsia="黑体"/>
          <w:bCs/>
          <w:color w:val="000000" w:themeColor="text1"/>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诚信典型企业评估内容包括基础信用、公共信用、工程项目成果、科技创新成果、社会贡献、信用记录、案例材料等，重点评估企业的典型性、先进性、代表性。</w:t>
      </w:r>
    </w:p>
    <w:p w14:paraId="3E00C5CD">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w:t>
      </w:r>
      <w:r>
        <w:rPr>
          <w:rFonts w:hint="eastAsia" w:ascii="Times New Roman" w:hAnsi="Times New Roman" w:eastAsia="黑体"/>
          <w:bCs/>
          <w:color w:val="000000" w:themeColor="text1"/>
          <w:sz w:val="30"/>
          <w:szCs w:val="30"/>
          <w14:textFill>
            <w14:solidFill>
              <w14:schemeClr w14:val="tx1"/>
            </w14:solidFill>
          </w14:textFill>
        </w:rPr>
        <w:t>八</w:t>
      </w:r>
      <w:r>
        <w:rPr>
          <w:rFonts w:ascii="Times New Roman" w:hAnsi="Times New Roman" w:eastAsia="黑体"/>
          <w:bCs/>
          <w:color w:val="000000" w:themeColor="text1"/>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工程建设诚信典型企业评估实行评分制，满分100分，评估总分80分（含）以上的企业入选。</w:t>
      </w:r>
    </w:p>
    <w:p w14:paraId="5690BDF7">
      <w:pPr>
        <w:overflowPunct w:val="0"/>
        <w:spacing w:before="156" w:beforeLines="50" w:after="156" w:afterLines="50" w:line="580" w:lineRule="exact"/>
        <w:jc w:val="center"/>
        <w:rPr>
          <w:rFonts w:ascii="Times New Roman" w:hAnsi="Times New Roman" w:eastAsia="黑体"/>
          <w:bCs/>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w:t>
      </w:r>
      <w:r>
        <w:rPr>
          <w:rFonts w:hint="eastAsia" w:ascii="Times New Roman" w:hAnsi="Times New Roman" w:eastAsia="黑体"/>
          <w:bCs/>
          <w:color w:val="000000" w:themeColor="text1"/>
          <w:sz w:val="30"/>
          <w:szCs w:val="30"/>
          <w14:textFill>
            <w14:solidFill>
              <w14:schemeClr w14:val="tx1"/>
            </w14:solidFill>
          </w14:textFill>
        </w:rPr>
        <w:t>四</w:t>
      </w:r>
      <w:r>
        <w:rPr>
          <w:rFonts w:ascii="Times New Roman" w:hAnsi="Times New Roman" w:eastAsia="黑体"/>
          <w:bCs/>
          <w:color w:val="000000" w:themeColor="text1"/>
          <w:sz w:val="30"/>
          <w:szCs w:val="30"/>
          <w14:textFill>
            <w14:solidFill>
              <w14:schemeClr w14:val="tx1"/>
            </w14:solidFill>
          </w14:textFill>
        </w:rPr>
        <w:t>章</w:t>
      </w:r>
      <w:r>
        <w:rPr>
          <w:rFonts w:hint="eastAsia" w:ascii="Times New Roman" w:hAnsi="Times New Roman" w:eastAsia="黑体"/>
          <w:bCs/>
          <w:color w:val="000000" w:themeColor="text1"/>
          <w:sz w:val="30"/>
          <w:szCs w:val="30"/>
          <w14:textFill>
            <w14:solidFill>
              <w14:schemeClr w14:val="tx1"/>
            </w14:solidFill>
          </w14:textFill>
        </w:rPr>
        <w:t>　评估程序</w:t>
      </w:r>
    </w:p>
    <w:p w14:paraId="0991475B">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w:t>
      </w:r>
      <w:r>
        <w:rPr>
          <w:rFonts w:hint="eastAsia" w:ascii="Times New Roman" w:hAnsi="Times New Roman" w:eastAsia="黑体"/>
          <w:bCs/>
          <w:color w:val="000000" w:themeColor="text1"/>
          <w:sz w:val="30"/>
          <w:szCs w:val="30"/>
          <w14:textFill>
            <w14:solidFill>
              <w14:schemeClr w14:val="tx1"/>
            </w14:solidFill>
          </w14:textFill>
        </w:rPr>
        <w:t>九</w:t>
      </w:r>
      <w:r>
        <w:rPr>
          <w:rFonts w:ascii="Times New Roman" w:hAnsi="Times New Roman" w:eastAsia="黑体"/>
          <w:bCs/>
          <w:color w:val="000000" w:themeColor="text1"/>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企业申报。</w:t>
      </w:r>
      <w:r>
        <w:rPr>
          <w:rFonts w:ascii="Times New Roman" w:hAnsi="Times New Roman" w:eastAsia="仿宋_GB2312"/>
          <w:color w:val="000000" w:themeColor="text1"/>
          <w:sz w:val="30"/>
          <w:szCs w:val="30"/>
          <w14:textFill>
            <w14:solidFill>
              <w14:schemeClr w14:val="tx1"/>
            </w14:solidFill>
          </w14:textFill>
        </w:rPr>
        <w:t>企业须通过</w:t>
      </w:r>
      <w:r>
        <w:rPr>
          <w:rFonts w:hint="eastAsia" w:ascii="Times New Roman" w:hAnsi="Times New Roman" w:eastAsia="仿宋_GB2312"/>
          <w:color w:val="000000" w:themeColor="text1"/>
          <w:sz w:val="30"/>
          <w:szCs w:val="30"/>
          <w14:textFill>
            <w14:solidFill>
              <w14:schemeClr w14:val="tx1"/>
            </w14:solidFill>
          </w14:textFill>
        </w:rPr>
        <w:t>信用体系建设平台如实填报申报材料，并向推荐单位提出申请。</w:t>
      </w:r>
    </w:p>
    <w:p w14:paraId="6C00493A">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w:t>
      </w:r>
      <w:r>
        <w:rPr>
          <w:rFonts w:hint="eastAsia" w:ascii="Times New Roman" w:hAnsi="Times New Roman" w:eastAsia="黑体"/>
          <w:bCs/>
          <w:color w:val="000000" w:themeColor="text1"/>
          <w:sz w:val="30"/>
          <w:szCs w:val="30"/>
          <w14:textFill>
            <w14:solidFill>
              <w14:schemeClr w14:val="tx1"/>
            </w14:solidFill>
          </w14:textFill>
        </w:rPr>
        <w:t>十</w:t>
      </w:r>
      <w:r>
        <w:rPr>
          <w:rFonts w:ascii="Times New Roman" w:hAnsi="Times New Roman" w:eastAsia="黑体"/>
          <w:bCs/>
          <w:color w:val="000000" w:themeColor="text1"/>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审查推荐。各推荐单位严格把关，出具推荐函，报中国施工企业管理协会。</w:t>
      </w:r>
    </w:p>
    <w:p w14:paraId="46C01054">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w:t>
      </w:r>
      <w:r>
        <w:rPr>
          <w:rFonts w:hint="eastAsia" w:ascii="Times New Roman" w:hAnsi="Times New Roman" w:eastAsia="黑体"/>
          <w:bCs/>
          <w:color w:val="000000" w:themeColor="text1"/>
          <w:sz w:val="30"/>
          <w:szCs w:val="30"/>
          <w14:textFill>
            <w14:solidFill>
              <w14:schemeClr w14:val="tx1"/>
            </w14:solidFill>
          </w14:textFill>
        </w:rPr>
        <w:t>十一</w:t>
      </w:r>
      <w:r>
        <w:rPr>
          <w:rFonts w:ascii="Times New Roman" w:hAnsi="Times New Roman" w:eastAsia="黑体"/>
          <w:bCs/>
          <w:color w:val="000000" w:themeColor="text1"/>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评估审查。中国施工企业管理协会对申报材料的真实性、完整性、准确性进行审核，</w:t>
      </w:r>
      <w:r>
        <w:rPr>
          <w:rFonts w:hint="eastAsia" w:ascii="Times New Roman" w:hAnsi="Times New Roman" w:eastAsia="仿宋_GB2312" w:cs="Times New Roman"/>
          <w:color w:val="000000" w:themeColor="text1"/>
          <w:sz w:val="30"/>
          <w:szCs w:val="30"/>
          <w14:textFill>
            <w14:solidFill>
              <w14:schemeClr w14:val="tx1"/>
            </w14:solidFill>
          </w14:textFill>
        </w:rPr>
        <w:t>按照标准</w:t>
      </w:r>
      <w:r>
        <w:rPr>
          <w:rFonts w:hint="eastAsia" w:ascii="Times New Roman" w:hAnsi="Times New Roman" w:eastAsia="仿宋_GB2312"/>
          <w:color w:val="000000" w:themeColor="text1"/>
          <w:sz w:val="30"/>
          <w:szCs w:val="30"/>
          <w14:textFill>
            <w14:solidFill>
              <w14:schemeClr w14:val="tx1"/>
            </w14:solidFill>
          </w14:textFill>
        </w:rPr>
        <w:t>组织开展评估。</w:t>
      </w:r>
    </w:p>
    <w:p w14:paraId="5F56E18E">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w:t>
      </w:r>
      <w:r>
        <w:rPr>
          <w:rFonts w:hint="eastAsia" w:ascii="Times New Roman" w:hAnsi="Times New Roman" w:eastAsia="黑体"/>
          <w:bCs/>
          <w:color w:val="000000" w:themeColor="text1"/>
          <w:sz w:val="30"/>
          <w:szCs w:val="30"/>
          <w14:textFill>
            <w14:solidFill>
              <w14:schemeClr w14:val="tx1"/>
            </w14:solidFill>
          </w14:textFill>
        </w:rPr>
        <w:t>十二</w:t>
      </w:r>
      <w:r>
        <w:rPr>
          <w:rFonts w:ascii="Times New Roman" w:hAnsi="Times New Roman" w:eastAsia="黑体"/>
          <w:bCs/>
          <w:color w:val="000000" w:themeColor="text1"/>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结果审定。信用评价工作委员会审核初审报告，对结果进行审定。</w:t>
      </w:r>
    </w:p>
    <w:p w14:paraId="3450D2FF">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w:t>
      </w:r>
      <w:r>
        <w:rPr>
          <w:rFonts w:hint="eastAsia" w:ascii="Times New Roman" w:hAnsi="Times New Roman" w:eastAsia="黑体"/>
          <w:bCs/>
          <w:color w:val="000000" w:themeColor="text1"/>
          <w:sz w:val="30"/>
          <w:szCs w:val="30"/>
          <w14:textFill>
            <w14:solidFill>
              <w14:schemeClr w14:val="tx1"/>
            </w14:solidFill>
          </w14:textFill>
        </w:rPr>
        <w:t>十三</w:t>
      </w:r>
      <w:r>
        <w:rPr>
          <w:rFonts w:ascii="Times New Roman" w:hAnsi="Times New Roman" w:eastAsia="黑体"/>
          <w:bCs/>
          <w:color w:val="000000" w:themeColor="text1"/>
          <w:sz w:val="30"/>
          <w:szCs w:val="30"/>
          <w14:textFill>
            <w14:solidFill>
              <w14:schemeClr w14:val="tx1"/>
            </w14:solidFill>
          </w14:textFill>
        </w:rPr>
        <w:t>条</w:t>
      </w:r>
      <w:r>
        <w:rPr>
          <w:rFonts w:hint="eastAsia" w:ascii="Times New Roman" w:hAnsi="Times New Roman" w:eastAsia="黑体"/>
          <w:bCs/>
          <w:color w:val="000000" w:themeColor="text1"/>
          <w:sz w:val="30"/>
          <w:szCs w:val="30"/>
          <w14:textFill>
            <w14:solidFill>
              <w14:schemeClr w14:val="tx1"/>
            </w14:solidFill>
          </w14:textFill>
        </w:rPr>
        <w:t>　</w:t>
      </w:r>
      <w:r>
        <w:rPr>
          <w:rFonts w:hint="eastAsia" w:ascii="Times New Roman" w:hAnsi="Times New Roman" w:eastAsia="仿宋_GB2312"/>
          <w:color w:val="000000" w:themeColor="text1"/>
          <w:sz w:val="30"/>
          <w:szCs w:val="30"/>
          <w14:textFill>
            <w14:solidFill>
              <w14:schemeClr w14:val="tx1"/>
            </w14:solidFill>
          </w14:textFill>
        </w:rPr>
        <w:t>名单公示。审定结果通过中国施工企业管理协会官网向社会公示，广泛征求社会各界意见，最终确定“工程建设诚信典型企业”名单。</w:t>
      </w:r>
    </w:p>
    <w:p w14:paraId="353BF5D4">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黑体"/>
          <w:color w:val="000000" w:themeColor="text1"/>
          <w:sz w:val="30"/>
          <w:szCs w:val="30"/>
          <w14:textFill>
            <w14:solidFill>
              <w14:schemeClr w14:val="tx1"/>
            </w14:solidFill>
          </w14:textFill>
        </w:rPr>
        <w:t>第十四条</w:t>
      </w:r>
      <w:r>
        <w:rPr>
          <w:rFonts w:hint="eastAsia" w:ascii="Times New Roman" w:hAnsi="Times New Roman" w:eastAsia="仿宋_GB2312"/>
          <w:color w:val="000000" w:themeColor="text1"/>
          <w:sz w:val="30"/>
          <w:szCs w:val="30"/>
          <w14:textFill>
            <w14:solidFill>
              <w14:schemeClr w14:val="tx1"/>
            </w14:solidFill>
          </w14:textFill>
        </w:rPr>
        <w:t>　被确定为“工程建设诚信典型企业”的企业由中国施工企业管理协会颁发证书、证牌，在有关媒体发布公告。</w:t>
      </w:r>
    </w:p>
    <w:p w14:paraId="4B4457AA">
      <w:pPr>
        <w:overflowPunct w:val="0"/>
        <w:spacing w:before="156" w:beforeLines="50" w:after="156" w:afterLines="50" w:line="580" w:lineRule="exact"/>
        <w:jc w:val="center"/>
        <w:rPr>
          <w:rFonts w:ascii="Times New Roman" w:hAnsi="Times New Roman" w:eastAsia="黑体"/>
          <w:bCs/>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w:t>
      </w:r>
      <w:r>
        <w:rPr>
          <w:rFonts w:hint="eastAsia" w:ascii="Times New Roman" w:hAnsi="Times New Roman" w:eastAsia="黑体"/>
          <w:bCs/>
          <w:color w:val="000000" w:themeColor="text1"/>
          <w:sz w:val="30"/>
          <w:szCs w:val="30"/>
          <w14:textFill>
            <w14:solidFill>
              <w14:schemeClr w14:val="tx1"/>
            </w14:solidFill>
          </w14:textFill>
        </w:rPr>
        <w:t>五</w:t>
      </w:r>
      <w:r>
        <w:rPr>
          <w:rFonts w:ascii="Times New Roman" w:hAnsi="Times New Roman" w:eastAsia="黑体"/>
          <w:bCs/>
          <w:color w:val="000000" w:themeColor="text1"/>
          <w:sz w:val="30"/>
          <w:szCs w:val="30"/>
          <w14:textFill>
            <w14:solidFill>
              <w14:schemeClr w14:val="tx1"/>
            </w14:solidFill>
          </w14:textFill>
        </w:rPr>
        <w:t>章</w:t>
      </w:r>
      <w:r>
        <w:rPr>
          <w:rFonts w:hint="eastAsia" w:ascii="Times New Roman" w:hAnsi="Times New Roman" w:eastAsia="黑体"/>
          <w:bCs/>
          <w:color w:val="000000" w:themeColor="text1"/>
          <w:sz w:val="30"/>
          <w:szCs w:val="30"/>
          <w14:textFill>
            <w14:solidFill>
              <w14:schemeClr w14:val="tx1"/>
            </w14:solidFill>
          </w14:textFill>
        </w:rPr>
        <w:t>　监督管理</w:t>
      </w:r>
    </w:p>
    <w:p w14:paraId="3C77D82D">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黑体"/>
          <w:color w:val="000000" w:themeColor="text1"/>
          <w:sz w:val="30"/>
          <w:szCs w:val="30"/>
          <w14:textFill>
            <w14:solidFill>
              <w14:schemeClr w14:val="tx1"/>
            </w14:solidFill>
          </w14:textFill>
        </w:rPr>
        <w:t>第十五条</w:t>
      </w:r>
      <w:r>
        <w:rPr>
          <w:rFonts w:hint="eastAsia" w:ascii="Times New Roman" w:hAnsi="Times New Roman" w:eastAsia="仿宋_GB2312"/>
          <w:color w:val="000000" w:themeColor="text1"/>
          <w:sz w:val="30"/>
          <w:szCs w:val="30"/>
          <w14:textFill>
            <w14:solidFill>
              <w14:schemeClr w14:val="tx1"/>
            </w14:solidFill>
          </w14:textFill>
        </w:rPr>
        <w:t>　申报企业、推荐单位和工作人员一定要实事求是、严格把关、客观评价，确保工作的严肃性、权威性和公正性。</w:t>
      </w:r>
    </w:p>
    <w:p w14:paraId="5CE6B949">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第十</w:t>
      </w:r>
      <w:r>
        <w:rPr>
          <w:rFonts w:hint="eastAsia" w:ascii="Times New Roman" w:hAnsi="Times New Roman" w:eastAsia="黑体"/>
          <w:bCs/>
          <w:color w:val="000000" w:themeColor="text1"/>
          <w:sz w:val="30"/>
          <w:szCs w:val="30"/>
          <w14:textFill>
            <w14:solidFill>
              <w14:schemeClr w14:val="tx1"/>
            </w14:solidFill>
          </w14:textFill>
        </w:rPr>
        <w:t>六</w:t>
      </w:r>
      <w:r>
        <w:rPr>
          <w:rFonts w:ascii="Times New Roman" w:hAnsi="Times New Roman" w:eastAsia="黑体"/>
          <w:bCs/>
          <w:color w:val="000000" w:themeColor="text1"/>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中国施工企业管理协会对工程建设诚信典型企业评估活动进行监督，对违法、违规、违纪的企业和个人可建议有关单位给予处理。对弄虚作假或者以其他不正当手段谋取工程建设诚信典型企业的单位，取消其三年内申报工程建设诚信典型企业的资格。对已经授予的，撤销其评估结果，公开通报。</w:t>
      </w:r>
    </w:p>
    <w:p w14:paraId="4FF18D64">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第十</w:t>
      </w:r>
      <w:r>
        <w:rPr>
          <w:rFonts w:hint="eastAsia" w:ascii="Times New Roman" w:hAnsi="Times New Roman" w:eastAsia="黑体"/>
          <w:bCs/>
          <w:color w:val="000000" w:themeColor="text1"/>
          <w:sz w:val="30"/>
          <w:szCs w:val="30"/>
          <w14:textFill>
            <w14:solidFill>
              <w14:schemeClr w14:val="tx1"/>
            </w14:solidFill>
          </w14:textFill>
        </w:rPr>
        <w:t>七</w:t>
      </w:r>
      <w:r>
        <w:rPr>
          <w:rFonts w:ascii="Times New Roman" w:hAnsi="Times New Roman" w:eastAsia="黑体"/>
          <w:bCs/>
          <w:color w:val="000000" w:themeColor="text1"/>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评估</w:t>
      </w:r>
      <w:r>
        <w:rPr>
          <w:rFonts w:ascii="Times New Roman" w:hAnsi="Times New Roman" w:eastAsia="仿宋_GB2312"/>
          <w:color w:val="000000" w:themeColor="text1"/>
          <w:sz w:val="30"/>
          <w:szCs w:val="30"/>
          <w14:textFill>
            <w14:solidFill>
              <w14:schemeClr w14:val="tx1"/>
            </w14:solidFill>
          </w14:textFill>
        </w:rPr>
        <w:t>工作接受社会各界监督</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任何单位和个人对评价结果有异议</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均可向</w:t>
      </w:r>
      <w:r>
        <w:rPr>
          <w:rFonts w:hint="eastAsia" w:ascii="Times New Roman" w:hAnsi="Times New Roman" w:eastAsia="仿宋_GB2312"/>
          <w:color w:val="000000" w:themeColor="text1"/>
          <w:sz w:val="30"/>
          <w:szCs w:val="30"/>
          <w14:textFill>
            <w14:solidFill>
              <w14:schemeClr w14:val="tx1"/>
            </w14:solidFill>
          </w14:textFill>
        </w:rPr>
        <w:t>中国施工企业管理协会</w:t>
      </w:r>
      <w:r>
        <w:rPr>
          <w:rFonts w:ascii="Times New Roman" w:hAnsi="Times New Roman" w:eastAsia="仿宋_GB2312"/>
          <w:color w:val="000000" w:themeColor="text1"/>
          <w:sz w:val="30"/>
          <w:szCs w:val="30"/>
          <w14:textFill>
            <w14:solidFill>
              <w14:schemeClr w14:val="tx1"/>
            </w14:solidFill>
          </w14:textFill>
        </w:rPr>
        <w:t>投诉</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举报</w:t>
      </w:r>
      <w:r>
        <w:rPr>
          <w:rFonts w:hint="eastAsia" w:ascii="Times New Roman" w:hAnsi="Times New Roman" w:eastAsia="仿宋_GB2312"/>
          <w:color w:val="000000" w:themeColor="text1"/>
          <w:sz w:val="30"/>
          <w:szCs w:val="30"/>
          <w14:textFill>
            <w14:solidFill>
              <w14:schemeClr w14:val="tx1"/>
            </w14:solidFill>
          </w14:textFill>
        </w:rPr>
        <w:t>，协会按照规定进行调查核实。</w:t>
      </w:r>
    </w:p>
    <w:p w14:paraId="02837B1E">
      <w:pPr>
        <w:overflowPunct w:val="0"/>
        <w:spacing w:before="156" w:beforeLines="50" w:after="156" w:afterLines="50" w:line="580" w:lineRule="exact"/>
        <w:jc w:val="center"/>
        <w:rPr>
          <w:rFonts w:ascii="Times New Roman" w:hAnsi="Times New Roman" w:eastAsia="黑体"/>
          <w:bCs/>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w:t>
      </w:r>
      <w:r>
        <w:rPr>
          <w:rFonts w:hint="eastAsia" w:ascii="Times New Roman" w:hAnsi="Times New Roman" w:eastAsia="黑体"/>
          <w:bCs/>
          <w:color w:val="000000" w:themeColor="text1"/>
          <w:sz w:val="30"/>
          <w:szCs w:val="30"/>
          <w14:textFill>
            <w14:solidFill>
              <w14:schemeClr w14:val="tx1"/>
            </w14:solidFill>
          </w14:textFill>
        </w:rPr>
        <w:t>六</w:t>
      </w:r>
      <w:r>
        <w:rPr>
          <w:rFonts w:ascii="Times New Roman" w:hAnsi="Times New Roman" w:eastAsia="黑体"/>
          <w:bCs/>
          <w:color w:val="000000" w:themeColor="text1"/>
          <w:sz w:val="30"/>
          <w:szCs w:val="30"/>
          <w14:textFill>
            <w14:solidFill>
              <w14:schemeClr w14:val="tx1"/>
            </w14:solidFill>
          </w14:textFill>
        </w:rPr>
        <w:t>章</w:t>
      </w:r>
      <w:r>
        <w:rPr>
          <w:rFonts w:hint="eastAsia" w:ascii="Times New Roman" w:hAnsi="Times New Roman" w:eastAsia="黑体"/>
          <w:bCs/>
          <w:color w:val="000000" w:themeColor="text1"/>
          <w:sz w:val="30"/>
          <w:szCs w:val="30"/>
          <w14:textFill>
            <w14:solidFill>
              <w14:schemeClr w14:val="tx1"/>
            </w14:solidFill>
          </w14:textFill>
        </w:rPr>
        <w:t>　</w:t>
      </w:r>
      <w:r>
        <w:rPr>
          <w:rFonts w:ascii="Times New Roman" w:hAnsi="Times New Roman" w:eastAsia="黑体"/>
          <w:bCs/>
          <w:color w:val="000000" w:themeColor="text1"/>
          <w:sz w:val="30"/>
          <w:szCs w:val="30"/>
          <w14:textFill>
            <w14:solidFill>
              <w14:schemeClr w14:val="tx1"/>
            </w14:solidFill>
          </w14:textFill>
        </w:rPr>
        <w:t>附</w:t>
      </w:r>
      <w:r>
        <w:rPr>
          <w:rFonts w:hint="eastAsia" w:ascii="Times New Roman" w:hAnsi="Times New Roman" w:eastAsia="黑体"/>
          <w:bCs/>
          <w:color w:val="000000" w:themeColor="text1"/>
          <w:sz w:val="30"/>
          <w:szCs w:val="30"/>
          <w14:textFill>
            <w14:solidFill>
              <w14:schemeClr w14:val="tx1"/>
            </w14:solidFill>
          </w14:textFill>
        </w:rPr>
        <w:t>　</w:t>
      </w:r>
      <w:r>
        <w:rPr>
          <w:rFonts w:ascii="Times New Roman" w:hAnsi="Times New Roman" w:eastAsia="黑体"/>
          <w:bCs/>
          <w:color w:val="000000" w:themeColor="text1"/>
          <w:sz w:val="30"/>
          <w:szCs w:val="30"/>
          <w14:textFill>
            <w14:solidFill>
              <w14:schemeClr w14:val="tx1"/>
            </w14:solidFill>
          </w14:textFill>
        </w:rPr>
        <w:t>则</w:t>
      </w:r>
    </w:p>
    <w:p w14:paraId="304AEE40">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第十</w:t>
      </w:r>
      <w:r>
        <w:rPr>
          <w:rFonts w:hint="eastAsia" w:ascii="Times New Roman" w:hAnsi="Times New Roman" w:eastAsia="黑体"/>
          <w:bCs/>
          <w:color w:val="000000" w:themeColor="text1"/>
          <w:sz w:val="30"/>
          <w:szCs w:val="30"/>
          <w14:textFill>
            <w14:solidFill>
              <w14:schemeClr w14:val="tx1"/>
            </w14:solidFill>
          </w14:textFill>
        </w:rPr>
        <w:t>八</w:t>
      </w:r>
      <w:r>
        <w:rPr>
          <w:rFonts w:ascii="Times New Roman" w:hAnsi="Times New Roman" w:eastAsia="黑体"/>
          <w:bCs/>
          <w:color w:val="000000" w:themeColor="text1"/>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w:t>
      </w:r>
      <w:r>
        <w:rPr>
          <w:rFonts w:ascii="Times New Roman" w:hAnsi="Times New Roman" w:eastAsia="仿宋_GB2312"/>
          <w:color w:val="000000" w:themeColor="text1"/>
          <w:sz w:val="30"/>
          <w:szCs w:val="30"/>
          <w14:textFill>
            <w14:solidFill>
              <w14:schemeClr w14:val="tx1"/>
            </w14:solidFill>
          </w14:textFill>
        </w:rPr>
        <w:t>本办法</w:t>
      </w:r>
      <w:r>
        <w:rPr>
          <w:rFonts w:hint="eastAsia" w:ascii="Times New Roman" w:hAnsi="Times New Roman" w:eastAsia="仿宋_GB2312"/>
          <w:color w:val="000000" w:themeColor="text1"/>
          <w:sz w:val="30"/>
          <w:szCs w:val="30"/>
          <w14:textFill>
            <w14:solidFill>
              <w14:schemeClr w14:val="tx1"/>
            </w14:solidFill>
          </w14:textFill>
        </w:rPr>
        <w:t>由中国施工企业管理协会信用评价工作委员会</w:t>
      </w:r>
      <w:r>
        <w:rPr>
          <w:rFonts w:ascii="Times New Roman" w:hAnsi="Times New Roman" w:eastAsia="仿宋_GB2312"/>
          <w:color w:val="000000" w:themeColor="text1"/>
          <w:sz w:val="30"/>
          <w:szCs w:val="30"/>
          <w14:textFill>
            <w14:solidFill>
              <w14:schemeClr w14:val="tx1"/>
            </w14:solidFill>
          </w14:textFill>
        </w:rPr>
        <w:t>负责解释。</w:t>
      </w:r>
    </w:p>
    <w:p w14:paraId="1643C433">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color w:val="000000" w:themeColor="text1"/>
          <w:sz w:val="30"/>
          <w:szCs w:val="30"/>
          <w14:textFill>
            <w14:solidFill>
              <w14:schemeClr w14:val="tx1"/>
            </w14:solidFill>
          </w14:textFill>
        </w:rPr>
        <w:t>第十</w:t>
      </w:r>
      <w:r>
        <w:rPr>
          <w:rFonts w:hint="eastAsia" w:ascii="Times New Roman" w:hAnsi="Times New Roman" w:eastAsia="黑体"/>
          <w:color w:val="000000" w:themeColor="text1"/>
          <w:sz w:val="30"/>
          <w:szCs w:val="30"/>
          <w14:textFill>
            <w14:solidFill>
              <w14:schemeClr w14:val="tx1"/>
            </w14:solidFill>
          </w14:textFill>
        </w:rPr>
        <w:t>九</w:t>
      </w:r>
      <w:r>
        <w:rPr>
          <w:rFonts w:ascii="Times New Roman" w:hAnsi="Times New Roman" w:eastAsia="黑体"/>
          <w:color w:val="000000" w:themeColor="text1"/>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w:t>
      </w:r>
      <w:r>
        <w:rPr>
          <w:rFonts w:ascii="Times New Roman" w:hAnsi="Times New Roman" w:eastAsia="仿宋_GB2312"/>
          <w:color w:val="000000" w:themeColor="text1"/>
          <w:sz w:val="30"/>
          <w:szCs w:val="30"/>
          <w14:textFill>
            <w14:solidFill>
              <w14:schemeClr w14:val="tx1"/>
            </w14:solidFill>
          </w14:textFill>
        </w:rPr>
        <w:t>本办法自</w:t>
      </w:r>
      <w:r>
        <w:rPr>
          <w:rFonts w:hint="eastAsia" w:ascii="Times New Roman" w:hAnsi="Times New Roman" w:eastAsia="仿宋_GB2312"/>
          <w:color w:val="000000" w:themeColor="text1"/>
          <w:sz w:val="30"/>
          <w:szCs w:val="30"/>
          <w14:textFill>
            <w14:solidFill>
              <w14:schemeClr w14:val="tx1"/>
            </w14:solidFill>
          </w14:textFill>
        </w:rPr>
        <w:t>发布之</w:t>
      </w:r>
      <w:r>
        <w:rPr>
          <w:rFonts w:ascii="Times New Roman" w:hAnsi="Times New Roman" w:eastAsia="仿宋_GB2312"/>
          <w:color w:val="000000" w:themeColor="text1"/>
          <w:sz w:val="30"/>
          <w:szCs w:val="30"/>
          <w14:textFill>
            <w14:solidFill>
              <w14:schemeClr w14:val="tx1"/>
            </w14:solidFill>
          </w14:textFill>
        </w:rPr>
        <w:t>日起</w:t>
      </w:r>
      <w:r>
        <w:rPr>
          <w:rFonts w:hint="eastAsia" w:ascii="Times New Roman" w:hAnsi="Times New Roman" w:eastAsia="仿宋_GB2312"/>
          <w:color w:val="000000" w:themeColor="text1"/>
          <w:sz w:val="30"/>
          <w:szCs w:val="30"/>
          <w14:textFill>
            <w14:solidFill>
              <w14:schemeClr w14:val="tx1"/>
            </w14:solidFill>
          </w14:textFill>
        </w:rPr>
        <w:t>施</w:t>
      </w:r>
      <w:r>
        <w:rPr>
          <w:rFonts w:ascii="Times New Roman" w:hAnsi="Times New Roman" w:eastAsia="仿宋_GB2312"/>
          <w:color w:val="000000" w:themeColor="text1"/>
          <w:sz w:val="30"/>
          <w:szCs w:val="30"/>
          <w14:textFill>
            <w14:solidFill>
              <w14:schemeClr w14:val="tx1"/>
            </w14:solidFill>
          </w14:textFill>
        </w:rPr>
        <w:t>行。</w:t>
      </w:r>
    </w:p>
    <w:p w14:paraId="78234225">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p>
    <w:p w14:paraId="49717A7F">
      <w:pPr>
        <w:rPr>
          <w:rFonts w:ascii="Times New Roman" w:hAnsi="Times New Roman" w:eastAsia="仿宋_GB2312" w:cs="Times New Roman"/>
          <w:color w:val="000000" w:themeColor="text1"/>
          <w:sz w:val="28"/>
          <w:szCs w:val="28"/>
          <w14:textFill>
            <w14:solidFill>
              <w14:schemeClr w14:val="tx1"/>
            </w14:solidFill>
          </w14:textFill>
        </w:rPr>
      </w:pPr>
      <w:bookmarkStart w:id="2" w:name="_GoBack"/>
      <w:bookmarkEnd w:id="2"/>
    </w:p>
    <w:sectPr>
      <w:footerReference r:id="rId3" w:type="default"/>
      <w:footerReference r:id="rId4" w:type="even"/>
      <w:pgSz w:w="11906" w:h="16838"/>
      <w:pgMar w:top="1701" w:right="1588" w:bottom="2268" w:left="1588" w:header="851" w:footer="170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0AD966-58DF-4176-814A-AEB38CCC35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7BD8FC3-CBFD-4526-B595-F892E383B393}"/>
  </w:font>
  <w:font w:name="方正小标宋简体">
    <w:panose1 w:val="03000509000000000000"/>
    <w:charset w:val="86"/>
    <w:family w:val="script"/>
    <w:pitch w:val="default"/>
    <w:sig w:usb0="00000001" w:usb1="080E0000" w:usb2="00000000" w:usb3="00000000" w:csb0="00040000" w:csb1="00000000"/>
    <w:embedRegular r:id="rId3" w:fontKey="{D3B0547A-59BA-424A-8B77-44B5AE3C6248}"/>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866BF">
    <w:pPr>
      <w:pStyle w:val="5"/>
      <w:ind w:left="210" w:leftChars="100" w:right="210" w:rightChars="10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imes New Roman" w:hAnsi="Times New Roman" w:cs="Times New Roman" w:eastAsiaTheme="minorEastAsia"/>
        <w:sz w:val="28"/>
        <w:szCs w:val="28"/>
      </w:rPr>
      <w:fldChar w:fldCharType="begin"/>
    </w:r>
    <w:r>
      <w:rPr>
        <w:rFonts w:ascii="Times New Roman" w:hAnsi="Times New Roman" w:cs="Times New Roman" w:eastAsiaTheme="minorEastAsia"/>
        <w:sz w:val="28"/>
        <w:szCs w:val="28"/>
      </w:rPr>
      <w:instrText xml:space="preserve">PAGE   \* MERGEFORMAT</w:instrText>
    </w:r>
    <w:r>
      <w:rPr>
        <w:rFonts w:ascii="Times New Roman" w:hAnsi="Times New Roman" w:cs="Times New Roman" w:eastAsiaTheme="minorEastAsia"/>
        <w:sz w:val="28"/>
        <w:szCs w:val="28"/>
      </w:rPr>
      <w:fldChar w:fldCharType="separate"/>
    </w:r>
    <w:r>
      <w:rPr>
        <w:rFonts w:ascii="Times New Roman" w:hAnsi="Times New Roman" w:cs="Times New Roman" w:eastAsiaTheme="minorEastAsia"/>
        <w:sz w:val="28"/>
        <w:szCs w:val="28"/>
        <w:lang w:val="zh-CN"/>
      </w:rPr>
      <w:t>17</w:t>
    </w:r>
    <w:r>
      <w:rPr>
        <w:rFonts w:ascii="Times New Roman" w:hAnsi="Times New Roman" w:cs="Times New Roman" w:eastAsiaTheme="minorEastAsia"/>
        <w:sz w:val="28"/>
        <w:szCs w:val="28"/>
      </w:rPr>
      <w:fldChar w:fldCharType="end"/>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7283">
    <w:pPr>
      <w:pStyle w:val="5"/>
      <w:ind w:left="210" w:leftChars="100" w:right="210" w:rightChars="1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imes New Roman" w:hAnsi="Times New Roman" w:cs="Times New Roman" w:eastAsiaTheme="minorEastAsia"/>
        <w:sz w:val="28"/>
        <w:szCs w:val="28"/>
      </w:rPr>
      <w:fldChar w:fldCharType="begin"/>
    </w:r>
    <w:r>
      <w:rPr>
        <w:rFonts w:ascii="Times New Roman" w:hAnsi="Times New Roman" w:cs="Times New Roman" w:eastAsiaTheme="minorEastAsia"/>
        <w:sz w:val="28"/>
        <w:szCs w:val="28"/>
      </w:rPr>
      <w:instrText xml:space="preserve">PAGE   \* MERGEFORMAT</w:instrText>
    </w:r>
    <w:r>
      <w:rPr>
        <w:rFonts w:ascii="Times New Roman" w:hAnsi="Times New Roman" w:cs="Times New Roman" w:eastAsiaTheme="minorEastAsia"/>
        <w:sz w:val="28"/>
        <w:szCs w:val="28"/>
      </w:rPr>
      <w:fldChar w:fldCharType="separate"/>
    </w:r>
    <w:r>
      <w:rPr>
        <w:rFonts w:ascii="Times New Roman" w:hAnsi="Times New Roman" w:cs="Times New Roman" w:eastAsiaTheme="minorEastAsia"/>
        <w:sz w:val="28"/>
        <w:szCs w:val="28"/>
        <w:lang w:val="zh-CN"/>
      </w:rPr>
      <w:t>18</w:t>
    </w:r>
    <w:r>
      <w:rPr>
        <w:rFonts w:ascii="Times New Roman" w:hAnsi="Times New Roman" w:cs="Times New Roman" w:eastAsiaTheme="minorEastAsia"/>
        <w:sz w:val="28"/>
        <w:szCs w:val="28"/>
      </w:rPr>
      <w:fldChar w:fldCharType="end"/>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kNDRlMTI4NjA1MDY0YjQ1ODIxNzJlNmNmYmYyZWYifQ=="/>
  </w:docVars>
  <w:rsids>
    <w:rsidRoot w:val="003F3B7C"/>
    <w:rsid w:val="00085523"/>
    <w:rsid w:val="000C70C3"/>
    <w:rsid w:val="00176B06"/>
    <w:rsid w:val="002A5A1A"/>
    <w:rsid w:val="002C2572"/>
    <w:rsid w:val="00334865"/>
    <w:rsid w:val="00337586"/>
    <w:rsid w:val="00357501"/>
    <w:rsid w:val="003F3B7C"/>
    <w:rsid w:val="00495146"/>
    <w:rsid w:val="005758B8"/>
    <w:rsid w:val="006C26B1"/>
    <w:rsid w:val="00757AC7"/>
    <w:rsid w:val="008B78CA"/>
    <w:rsid w:val="009267BF"/>
    <w:rsid w:val="00950207"/>
    <w:rsid w:val="00CD280A"/>
    <w:rsid w:val="00D952C1"/>
    <w:rsid w:val="01791C32"/>
    <w:rsid w:val="01A93A00"/>
    <w:rsid w:val="024D6952"/>
    <w:rsid w:val="02B7624C"/>
    <w:rsid w:val="02B83A4F"/>
    <w:rsid w:val="02CD73A2"/>
    <w:rsid w:val="030B47EA"/>
    <w:rsid w:val="033412E1"/>
    <w:rsid w:val="033F483E"/>
    <w:rsid w:val="04824374"/>
    <w:rsid w:val="04966188"/>
    <w:rsid w:val="054A2512"/>
    <w:rsid w:val="05E72DEB"/>
    <w:rsid w:val="068846CE"/>
    <w:rsid w:val="069E38CB"/>
    <w:rsid w:val="06A666D9"/>
    <w:rsid w:val="06FA704F"/>
    <w:rsid w:val="06FE6C86"/>
    <w:rsid w:val="08455424"/>
    <w:rsid w:val="08513E84"/>
    <w:rsid w:val="08653B03"/>
    <w:rsid w:val="089615CA"/>
    <w:rsid w:val="09535A1B"/>
    <w:rsid w:val="096F6975"/>
    <w:rsid w:val="0A93177F"/>
    <w:rsid w:val="0AB74923"/>
    <w:rsid w:val="0AD0045F"/>
    <w:rsid w:val="0AFB487C"/>
    <w:rsid w:val="0B99643B"/>
    <w:rsid w:val="0C5375F4"/>
    <w:rsid w:val="0C633FD1"/>
    <w:rsid w:val="0C9F2524"/>
    <w:rsid w:val="0F020B8F"/>
    <w:rsid w:val="10392996"/>
    <w:rsid w:val="11CA0AF9"/>
    <w:rsid w:val="1360638A"/>
    <w:rsid w:val="13C91F5A"/>
    <w:rsid w:val="13EC69F9"/>
    <w:rsid w:val="1409421E"/>
    <w:rsid w:val="150252FD"/>
    <w:rsid w:val="17132FAD"/>
    <w:rsid w:val="17693BC2"/>
    <w:rsid w:val="17C70888"/>
    <w:rsid w:val="182629B7"/>
    <w:rsid w:val="186F188C"/>
    <w:rsid w:val="19EC3CB3"/>
    <w:rsid w:val="1A2B207B"/>
    <w:rsid w:val="1AD433EB"/>
    <w:rsid w:val="1B3E5305"/>
    <w:rsid w:val="1B8B1F46"/>
    <w:rsid w:val="1CCC21D3"/>
    <w:rsid w:val="1D9925CA"/>
    <w:rsid w:val="1DC03BCC"/>
    <w:rsid w:val="1DEC0485"/>
    <w:rsid w:val="1E987A14"/>
    <w:rsid w:val="1FB06717"/>
    <w:rsid w:val="20197ACA"/>
    <w:rsid w:val="20F45BE7"/>
    <w:rsid w:val="224B37E3"/>
    <w:rsid w:val="224F2AA4"/>
    <w:rsid w:val="22A20FA7"/>
    <w:rsid w:val="23B4085A"/>
    <w:rsid w:val="246E5D54"/>
    <w:rsid w:val="24C07925"/>
    <w:rsid w:val="25701D75"/>
    <w:rsid w:val="258B2DDD"/>
    <w:rsid w:val="25D13310"/>
    <w:rsid w:val="25EC6B9B"/>
    <w:rsid w:val="260225D5"/>
    <w:rsid w:val="261D6D9B"/>
    <w:rsid w:val="2627566A"/>
    <w:rsid w:val="26FA384A"/>
    <w:rsid w:val="277D0EB6"/>
    <w:rsid w:val="2843631A"/>
    <w:rsid w:val="28745BEF"/>
    <w:rsid w:val="28BA6B86"/>
    <w:rsid w:val="28C943BC"/>
    <w:rsid w:val="297A4740"/>
    <w:rsid w:val="29C863DF"/>
    <w:rsid w:val="2A742AF1"/>
    <w:rsid w:val="2AD21B0B"/>
    <w:rsid w:val="2B5E4A9B"/>
    <w:rsid w:val="2B830B12"/>
    <w:rsid w:val="2BDE24AF"/>
    <w:rsid w:val="2C57703C"/>
    <w:rsid w:val="2CAD3A11"/>
    <w:rsid w:val="2D32663F"/>
    <w:rsid w:val="2E0A22D5"/>
    <w:rsid w:val="2E3D56EB"/>
    <w:rsid w:val="2E445076"/>
    <w:rsid w:val="2EFC3771"/>
    <w:rsid w:val="2FD91648"/>
    <w:rsid w:val="2FE37DD1"/>
    <w:rsid w:val="31943A79"/>
    <w:rsid w:val="32A16441"/>
    <w:rsid w:val="3394022F"/>
    <w:rsid w:val="34153282"/>
    <w:rsid w:val="355F6FBE"/>
    <w:rsid w:val="35AB1391"/>
    <w:rsid w:val="36437052"/>
    <w:rsid w:val="3647586B"/>
    <w:rsid w:val="368666B7"/>
    <w:rsid w:val="36B957E3"/>
    <w:rsid w:val="3751029F"/>
    <w:rsid w:val="376D7BC3"/>
    <w:rsid w:val="37B96BCD"/>
    <w:rsid w:val="38143ACC"/>
    <w:rsid w:val="3A1A0729"/>
    <w:rsid w:val="3A351771"/>
    <w:rsid w:val="3B2027BA"/>
    <w:rsid w:val="3B2E521C"/>
    <w:rsid w:val="3C3C0578"/>
    <w:rsid w:val="3D463C3D"/>
    <w:rsid w:val="3D731D1B"/>
    <w:rsid w:val="3D77100D"/>
    <w:rsid w:val="3DCE0E6A"/>
    <w:rsid w:val="3E5B4A96"/>
    <w:rsid w:val="3E80523B"/>
    <w:rsid w:val="3EC4099B"/>
    <w:rsid w:val="3ECB36C7"/>
    <w:rsid w:val="400A261F"/>
    <w:rsid w:val="40C75772"/>
    <w:rsid w:val="410F587F"/>
    <w:rsid w:val="414A4154"/>
    <w:rsid w:val="41F16CD0"/>
    <w:rsid w:val="42B51AA1"/>
    <w:rsid w:val="42C106FB"/>
    <w:rsid w:val="4301660F"/>
    <w:rsid w:val="4401219E"/>
    <w:rsid w:val="440D2B13"/>
    <w:rsid w:val="440F72B8"/>
    <w:rsid w:val="441E2FD7"/>
    <w:rsid w:val="443E492C"/>
    <w:rsid w:val="45703922"/>
    <w:rsid w:val="46236D21"/>
    <w:rsid w:val="46916FD5"/>
    <w:rsid w:val="46DC584E"/>
    <w:rsid w:val="46DF533E"/>
    <w:rsid w:val="476E5927"/>
    <w:rsid w:val="478A52E5"/>
    <w:rsid w:val="47C5752D"/>
    <w:rsid w:val="47D37D40"/>
    <w:rsid w:val="47F75F8A"/>
    <w:rsid w:val="487806ED"/>
    <w:rsid w:val="488C5052"/>
    <w:rsid w:val="49B91E77"/>
    <w:rsid w:val="4A800C55"/>
    <w:rsid w:val="4C3C2CD2"/>
    <w:rsid w:val="4C7E1155"/>
    <w:rsid w:val="4E455365"/>
    <w:rsid w:val="4F7533F3"/>
    <w:rsid w:val="4FB14496"/>
    <w:rsid w:val="501716A5"/>
    <w:rsid w:val="50DA0EFC"/>
    <w:rsid w:val="51953DCF"/>
    <w:rsid w:val="51A91155"/>
    <w:rsid w:val="51C160BE"/>
    <w:rsid w:val="51D35266"/>
    <w:rsid w:val="522462FB"/>
    <w:rsid w:val="52DA7F4F"/>
    <w:rsid w:val="53311C69"/>
    <w:rsid w:val="53AB6CD4"/>
    <w:rsid w:val="53E75832"/>
    <w:rsid w:val="5419254A"/>
    <w:rsid w:val="54A23167"/>
    <w:rsid w:val="555B1A0B"/>
    <w:rsid w:val="55960806"/>
    <w:rsid w:val="56035BD4"/>
    <w:rsid w:val="563E46A3"/>
    <w:rsid w:val="57172725"/>
    <w:rsid w:val="5723139B"/>
    <w:rsid w:val="58CC2DED"/>
    <w:rsid w:val="59867DE1"/>
    <w:rsid w:val="5A92646A"/>
    <w:rsid w:val="5C403262"/>
    <w:rsid w:val="5D8A023C"/>
    <w:rsid w:val="5E32585B"/>
    <w:rsid w:val="5F1C6DAF"/>
    <w:rsid w:val="5F4A63AD"/>
    <w:rsid w:val="603B5ECF"/>
    <w:rsid w:val="60DA119F"/>
    <w:rsid w:val="618B2732"/>
    <w:rsid w:val="62855533"/>
    <w:rsid w:val="62AE7278"/>
    <w:rsid w:val="63D07F56"/>
    <w:rsid w:val="644D0953"/>
    <w:rsid w:val="67217E3E"/>
    <w:rsid w:val="67A315F2"/>
    <w:rsid w:val="67E0181A"/>
    <w:rsid w:val="67F55E37"/>
    <w:rsid w:val="67F85E08"/>
    <w:rsid w:val="68A1566B"/>
    <w:rsid w:val="69422906"/>
    <w:rsid w:val="69833F84"/>
    <w:rsid w:val="69955C81"/>
    <w:rsid w:val="69F518A8"/>
    <w:rsid w:val="69FD42EF"/>
    <w:rsid w:val="6A28454F"/>
    <w:rsid w:val="6AF900C6"/>
    <w:rsid w:val="6D1D180E"/>
    <w:rsid w:val="6D214D7C"/>
    <w:rsid w:val="6F2C5FF8"/>
    <w:rsid w:val="6F6B4CE0"/>
    <w:rsid w:val="70626B2E"/>
    <w:rsid w:val="708A14FE"/>
    <w:rsid w:val="70F5620F"/>
    <w:rsid w:val="712272CE"/>
    <w:rsid w:val="72E74E7A"/>
    <w:rsid w:val="730424E1"/>
    <w:rsid w:val="7318735E"/>
    <w:rsid w:val="73677664"/>
    <w:rsid w:val="736B56E0"/>
    <w:rsid w:val="74090829"/>
    <w:rsid w:val="74F34202"/>
    <w:rsid w:val="754069E9"/>
    <w:rsid w:val="76422DE6"/>
    <w:rsid w:val="779E794E"/>
    <w:rsid w:val="7A0A6035"/>
    <w:rsid w:val="7B8161CB"/>
    <w:rsid w:val="7BAA0CE2"/>
    <w:rsid w:val="7CC16CBC"/>
    <w:rsid w:val="7D4F03A4"/>
    <w:rsid w:val="7D6435BC"/>
    <w:rsid w:val="7D7A7D07"/>
    <w:rsid w:val="7D821FA4"/>
    <w:rsid w:val="7DDD00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9"/>
    <w:autoRedefine/>
    <w:qFormat/>
    <w:uiPriority w:val="0"/>
    <w:pPr>
      <w:spacing w:line="324" w:lineRule="auto"/>
      <w:ind w:firstLine="640"/>
    </w:pPr>
    <w:rPr>
      <w:rFonts w:ascii="Times New Roman" w:hAnsi="Times New Roman" w:eastAsia="仿宋_GB2312" w:cs="Times New Roman"/>
      <w:color w:val="000000"/>
      <w:sz w:val="32"/>
      <w:szCs w:val="32"/>
    </w:rPr>
  </w:style>
  <w:style w:type="paragraph" w:styleId="3">
    <w:name w:val="Date"/>
    <w:basedOn w:val="1"/>
    <w:next w:val="1"/>
    <w:link w:val="22"/>
    <w:autoRedefine/>
    <w:qFormat/>
    <w:uiPriority w:val="99"/>
    <w:pPr>
      <w:ind w:left="100" w:leftChars="2500"/>
    </w:pPr>
  </w:style>
  <w:style w:type="paragraph" w:styleId="4">
    <w:name w:val="Balloon Text"/>
    <w:basedOn w:val="1"/>
    <w:link w:val="16"/>
    <w:autoRedefine/>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cs="Times New Roman"/>
      <w:kern w:val="0"/>
      <w:sz w:val="24"/>
      <w:szCs w:val="24"/>
    </w:rPr>
  </w:style>
  <w:style w:type="paragraph" w:styleId="8">
    <w:name w:val="Title"/>
    <w:basedOn w:val="1"/>
    <w:next w:val="1"/>
    <w:link w:val="21"/>
    <w:autoRedefine/>
    <w:qFormat/>
    <w:uiPriority w:val="0"/>
    <w:pPr>
      <w:adjustRightInd w:val="0"/>
      <w:snapToGrid w:val="0"/>
      <w:spacing w:line="720" w:lineRule="exact"/>
      <w:jc w:val="center"/>
      <w:outlineLvl w:val="0"/>
    </w:pPr>
    <w:rPr>
      <w:rFonts w:ascii="方正小标宋简体" w:hAnsi="方正小标宋简体" w:eastAsia="方正小标宋简体" w:cs="Times New Roman"/>
      <w:bCs/>
      <w:kern w:val="0"/>
      <w:sz w:val="44"/>
      <w:szCs w:val="32"/>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0"/>
    <w:rPr>
      <w:b/>
      <w:bCs/>
    </w:rPr>
  </w:style>
  <w:style w:type="character" w:styleId="13">
    <w:name w:val="Hyperlink"/>
    <w:basedOn w:val="11"/>
    <w:autoRedefine/>
    <w:qFormat/>
    <w:uiPriority w:val="99"/>
    <w:rPr>
      <w:color w:val="0000FF"/>
      <w:u w:val="single"/>
    </w:rPr>
  </w:style>
  <w:style w:type="character" w:customStyle="1" w:styleId="14">
    <w:name w:val="页眉 Char"/>
    <w:basedOn w:val="11"/>
    <w:link w:val="6"/>
    <w:autoRedefine/>
    <w:qFormat/>
    <w:uiPriority w:val="99"/>
    <w:rPr>
      <w:sz w:val="18"/>
      <w:szCs w:val="18"/>
    </w:rPr>
  </w:style>
  <w:style w:type="character" w:customStyle="1" w:styleId="15">
    <w:name w:val="页脚 Char"/>
    <w:basedOn w:val="11"/>
    <w:link w:val="5"/>
    <w:autoRedefine/>
    <w:qFormat/>
    <w:uiPriority w:val="99"/>
    <w:rPr>
      <w:sz w:val="18"/>
      <w:szCs w:val="18"/>
    </w:rPr>
  </w:style>
  <w:style w:type="character" w:customStyle="1" w:styleId="16">
    <w:name w:val="批注框文本 Char"/>
    <w:basedOn w:val="11"/>
    <w:link w:val="4"/>
    <w:autoRedefine/>
    <w:qFormat/>
    <w:uiPriority w:val="99"/>
    <w:rPr>
      <w:sz w:val="18"/>
      <w:szCs w:val="18"/>
    </w:rPr>
  </w:style>
  <w:style w:type="character" w:customStyle="1" w:styleId="17">
    <w:name w:val="font01"/>
    <w:basedOn w:val="11"/>
    <w:autoRedefine/>
    <w:qFormat/>
    <w:uiPriority w:val="0"/>
    <w:rPr>
      <w:rFonts w:hint="eastAsia" w:ascii="宋体" w:hAnsi="宋体" w:eastAsia="宋体" w:cs="宋体"/>
      <w:color w:val="000000"/>
      <w:sz w:val="28"/>
      <w:szCs w:val="28"/>
      <w:u w:val="none"/>
    </w:rPr>
  </w:style>
  <w:style w:type="character" w:customStyle="1" w:styleId="18">
    <w:name w:val="font21"/>
    <w:basedOn w:val="11"/>
    <w:autoRedefine/>
    <w:qFormat/>
    <w:uiPriority w:val="0"/>
    <w:rPr>
      <w:rFonts w:hint="eastAsia" w:ascii="宋体" w:hAnsi="宋体" w:eastAsia="宋体" w:cs="宋体"/>
      <w:color w:val="000000"/>
      <w:sz w:val="28"/>
      <w:szCs w:val="28"/>
      <w:u w:val="none"/>
    </w:rPr>
  </w:style>
  <w:style w:type="character" w:customStyle="1" w:styleId="19">
    <w:name w:val="正文文本缩进 Char"/>
    <w:basedOn w:val="11"/>
    <w:link w:val="2"/>
    <w:autoRedefine/>
    <w:qFormat/>
    <w:uiPriority w:val="0"/>
    <w:rPr>
      <w:rFonts w:eastAsia="仿宋_GB2312"/>
      <w:color w:val="000000"/>
      <w:kern w:val="2"/>
      <w:sz w:val="32"/>
      <w:szCs w:val="32"/>
    </w:rPr>
  </w:style>
  <w:style w:type="character" w:customStyle="1" w:styleId="20">
    <w:name w:val="标题 Char"/>
    <w:autoRedefine/>
    <w:qFormat/>
    <w:uiPriority w:val="0"/>
    <w:rPr>
      <w:rFonts w:ascii="方正小标宋简体" w:hAnsi="方正小标宋简体" w:eastAsia="方正小标宋简体"/>
      <w:bCs/>
      <w:sz w:val="44"/>
      <w:szCs w:val="32"/>
    </w:rPr>
  </w:style>
  <w:style w:type="character" w:customStyle="1" w:styleId="21">
    <w:name w:val="标题 Char1"/>
    <w:basedOn w:val="11"/>
    <w:link w:val="8"/>
    <w:autoRedefine/>
    <w:qFormat/>
    <w:uiPriority w:val="10"/>
    <w:rPr>
      <w:rFonts w:ascii="Cambria" w:hAnsi="Cambria" w:cs="宋体"/>
      <w:b/>
      <w:bCs/>
      <w:kern w:val="2"/>
      <w:sz w:val="32"/>
      <w:szCs w:val="32"/>
    </w:rPr>
  </w:style>
  <w:style w:type="character" w:customStyle="1" w:styleId="22">
    <w:name w:val="日期 Char"/>
    <w:basedOn w:val="11"/>
    <w:link w:val="3"/>
    <w:autoRedefine/>
    <w:qFormat/>
    <w:uiPriority w:val="99"/>
    <w:rPr>
      <w:rFonts w:ascii="Calibri" w:hAnsi="Calibri" w:eastAsia="宋体" w:cs="宋体"/>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ca8fe51a-ac44-474e-85a6-a6fd79de641f</errorID>
      <errorWord>诚</errorWord>
      <group>L1_Grammar</group>
      <groupName>语法问题</groupName>
      <ability>L2_Missing</ability>
      <abilityName>成分残缺</abilityName>
      <candidateList>
        <item>关于诚</item>
      </candidateList>
      <explain>句子中可能存在主谓宾、修饰语或者必要的词语残缺。</explain>
      <paraID>3B9E75CB</paraID>
      <start>0</start>
      <end>1</end>
      <status>unmodified</status>
      <modifiedWord/>
      <trackRevisions>false</trackRevisions>
    </reviewItem>
    <reviewItem>
      <errorID>cc84d55d-3f6e-4337-8b37-e9892309642e</errorID>
      <errorWord>法律、法规</errorWord>
      <group>L1_Word</group>
      <groupName>字词问题</groupName>
      <ability>L2_Typo</ability>
      <abilityName>字词错误</abilityName>
      <candidateList>
        <item>法律法规</item>
      </candidateList>
      <explain/>
      <paraID> 40EE82C</paraID>
      <start>22</start>
      <end>27</end>
      <status>unmodified</status>
      <modifiedWord/>
      <trackRevisions>false</trackRevisions>
    </reviewItem>
    <reviewItem>
      <errorID>eb82d6ac-934e-46fc-90ec-6d655701de09</errorID>
      <errorWord>，</errorWord>
      <group>L1_Word</group>
      <groupName>字词问题</groupName>
      <ability>L2_Typo</ability>
      <abilityName>字词错误</abilityName>
      <candidateList>
        <item>，并</item>
      </candidateList>
      <explain/>
      <paraID>353BF5D4</paraID>
      <start>42</start>
      <end>43</end>
      <status>unmodified</status>
      <modifiedWord/>
      <trackRevisions>false</trackRevisions>
    </reviewItem>
    <reviewItem>
      <errorID>3bb07be8-6a66-4cbc-83bd-e5e0635dc897</errorID>
      <errorWord>法律、法规</errorWord>
      <group>L1_Word</group>
      <groupName>字词问题</groupName>
      <ability>L2_Typo</ability>
      <abilityName>字词错误</abilityName>
      <candidateList>
        <item>法律法规</item>
      </candidateList>
      <explain/>
      <paraID>2F17CCF4</paraID>
      <start>34</start>
      <end>39</end>
      <status>unmodified</status>
      <modifiedWord/>
      <trackRevisions>false</trackRevisions>
    </reviewItem>
    <reviewItem>
      <errorID>f8bebe90-ff12-4d03-8419-ecd03945c572</errorID>
      <errorWord>拓展</errorWord>
      <group>L1_Grammar</group>
      <groupName>语法问题</groupName>
      <ability>L2_Grammar</ability>
      <abilityName>语法错误</abilityName>
      <candidateList>
        <item>拓宽</item>
      </candidateList>
      <explain>“拓展～视野”搭配不当，建议修改为“拓宽～视野”。</explain>
      <paraID> 8525111</paraID>
      <start>5</start>
      <end>7</end>
      <status>unmodified</status>
      <modifiedWord/>
      <trackRevisions>false</trackRevisions>
    </reviewItem>
    <reviewItem>
      <errorID>5422b050-2715-4aa2-8c85-ec44ae6a8922</errorID>
      <errorWord>法律、法规</errorWord>
      <group>L1_Word</group>
      <groupName>字词问题</groupName>
      <ability>L2_Typo</ability>
      <abilityName>字词错误</abilityName>
      <candidateList>
        <item>法律法规</item>
      </candidateList>
      <explain/>
      <paraID>5004C2BD</paraID>
      <start>22</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71ac3be2-82fe-4f84-967c-da4c89d91525}">
  <ds:schemaRefs/>
</ds:datastoreItem>
</file>

<file path=docProps/app.xml><?xml version="1.0" encoding="utf-8"?>
<Properties xmlns="http://schemas.openxmlformats.org/officeDocument/2006/extended-properties" xmlns:vt="http://schemas.openxmlformats.org/officeDocument/2006/docPropsVTypes">
  <Template>Normal</Template>
  <Pages>3</Pages>
  <Words>5822</Words>
  <Characters>5959</Characters>
  <Lines>45</Lines>
  <Paragraphs>12</Paragraphs>
  <TotalTime>2</TotalTime>
  <ScaleCrop>false</ScaleCrop>
  <LinksUpToDate>false</LinksUpToDate>
  <CharactersWithSpaces>6082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2014-11-13T00:38:00Z</dcterms:created>
  <dc:creator>liuyh</dc:creator>
  <cp:lastModifiedBy>饿了么早期骑手</cp:lastModifiedBy>
  <cp:lastPrinted>2026-03-13T02:22:00Z</cp:lastPrinted>
  <dcterms:modified xsi:type="dcterms:W3CDTF">2026-03-23T01:59:19Z</dcterms:modified>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9C6B5DB64FB345579F67510C17CD0D57</vt:lpwstr>
  </property>
  <property fmtid="{D5CDD505-2E9C-101B-9397-08002B2CF9AE}" pid="4" name="KSOTemplateDocerSaveRecord">
    <vt:lpwstr>eyJoZGlkIjoiMzZlOGRkNjkxYTc4MTMxY2ZmZTYxZTM2ZmEwZGQ3Y2EiLCJ1c2VySWQiOiI3MDkxNjE2MDAifQ==</vt:lpwstr>
  </property>
</Properties>
</file>