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99879">
      <w:pPr>
        <w:spacing w:line="580" w:lineRule="exact"/>
        <w:rPr>
          <w:rFonts w:ascii="Times New Roman" w:hAnsi="Times New Roman" w:eastAsia="黑体" w:cs="黑体"/>
          <w:color w:val="000000" w:themeColor="text1"/>
          <w:sz w:val="30"/>
          <w:szCs w:val="30"/>
          <w14:textFill>
            <w14:solidFill>
              <w14:schemeClr w14:val="tx1"/>
            </w14:solidFill>
          </w14:textFill>
        </w:rPr>
      </w:pPr>
      <w:bookmarkStart w:id="0" w:name="_Toc32461"/>
      <w:bookmarkStart w:id="1" w:name="_Toc32070"/>
      <w:bookmarkStart w:id="2" w:name="_Toc28357"/>
      <w:bookmarkStart w:id="3" w:name="_Toc32029"/>
      <w:bookmarkStart w:id="4" w:name="_Toc28094"/>
      <w:r>
        <w:rPr>
          <w:rFonts w:hint="eastAsia" w:ascii="Times New Roman" w:hAnsi="Times New Roman" w:eastAsia="黑体" w:cs="黑体"/>
          <w:color w:val="000000" w:themeColor="text1"/>
          <w:sz w:val="30"/>
          <w:szCs w:val="30"/>
          <w14:textFill>
            <w14:solidFill>
              <w14:schemeClr w14:val="tx1"/>
            </w14:solidFill>
          </w14:textFill>
        </w:rPr>
        <w:t>附件2</w:t>
      </w:r>
    </w:p>
    <w:p w14:paraId="66DB5DFB">
      <w:pPr>
        <w:spacing w:before="312" w:beforeLines="100" w:after="312" w:afterLines="100" w:line="580" w:lineRule="exact"/>
        <w:jc w:val="center"/>
        <w:outlineLvl w:val="1"/>
        <w:rPr>
          <w:rFonts w:ascii="Times New Roman" w:hAnsi="Times New Roman" w:eastAsia="方正小标宋简体"/>
          <w:color w:val="000000" w:themeColor="text1"/>
          <w:sz w:val="40"/>
          <w:szCs w:val="40"/>
          <w14:textFill>
            <w14:solidFill>
              <w14:schemeClr w14:val="tx1"/>
            </w14:solidFill>
          </w14:textFill>
        </w:rPr>
      </w:pPr>
      <w:r>
        <w:rPr>
          <w:rFonts w:hint="eastAsia" w:ascii="Times New Roman" w:hAnsi="Times New Roman" w:eastAsia="方正小标宋简体"/>
          <w:color w:val="000000" w:themeColor="text1"/>
          <w:sz w:val="40"/>
          <w:szCs w:val="40"/>
          <w14:textFill>
            <w14:solidFill>
              <w14:schemeClr w14:val="tx1"/>
            </w14:solidFill>
          </w14:textFill>
        </w:rPr>
        <w:t>工程建设诚信企业家评价管理办法</w:t>
      </w:r>
      <w:bookmarkEnd w:id="0"/>
      <w:bookmarkEnd w:id="1"/>
      <w:bookmarkEnd w:id="2"/>
      <w:bookmarkEnd w:id="3"/>
      <w:bookmarkEnd w:id="4"/>
    </w:p>
    <w:p w14:paraId="6237076B">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第一章　总　则</w:t>
      </w:r>
    </w:p>
    <w:p w14:paraId="6F006D09">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第一条</w:t>
      </w:r>
      <w:r>
        <w:rPr>
          <w:rFonts w:hint="eastAsia" w:ascii="Times New Roman" w:hAnsi="Times New Roman" w:eastAsia="仿宋_GB2312"/>
          <w:color w:val="000000" w:themeColor="text1"/>
          <w:sz w:val="30"/>
          <w:szCs w:val="30"/>
          <w14:textFill>
            <w14:solidFill>
              <w14:schemeClr w14:val="tx1"/>
            </w14:solidFill>
          </w14:textFill>
        </w:rPr>
        <w:t>　为规范企业负责人从业行为，构建工程建设企业负责人信用评价机制，根据《中共中央办公厅</w:t>
      </w:r>
      <w:r>
        <w:rPr>
          <w:rFonts w:hint="eastAsia" w:ascii="Times New Roman" w:hAnsi="Times New Roman" w:eastAsia="仿宋_GB2312"/>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_GB2312"/>
          <w:color w:val="000000" w:themeColor="text1"/>
          <w:sz w:val="30"/>
          <w:szCs w:val="30"/>
          <w14:textFill>
            <w14:solidFill>
              <w14:schemeClr w14:val="tx1"/>
            </w14:solidFill>
          </w14:textFill>
        </w:rPr>
        <w:t>国务院办公厅关于健全社会信用体系的意见》</w:t>
      </w:r>
      <w:r>
        <w:rPr>
          <w:rFonts w:hint="eastAsia" w:ascii="Times New Roman" w:hAnsi="Times New Roman" w:eastAsia="仿宋_GB2312"/>
          <w:color w:val="000000" w:themeColor="text1"/>
          <w:sz w:val="30"/>
          <w:szCs w:val="30"/>
          <w:lang w:bidi="ar"/>
          <w14:textFill>
            <w14:solidFill>
              <w14:schemeClr w14:val="tx1"/>
            </w14:solidFill>
          </w14:textFill>
        </w:rPr>
        <w:t>等文件精神</w:t>
      </w:r>
      <w:r>
        <w:rPr>
          <w:rFonts w:hint="eastAsia" w:ascii="Times New Roman" w:hAnsi="Times New Roman" w:eastAsia="仿宋_GB2312"/>
          <w:color w:val="000000" w:themeColor="text1"/>
          <w:sz w:val="30"/>
          <w:szCs w:val="30"/>
          <w14:textFill>
            <w14:solidFill>
              <w14:schemeClr w14:val="tx1"/>
            </w14:solidFill>
          </w14:textFill>
        </w:rPr>
        <w:t>，结合行业实际，</w:t>
      </w:r>
      <w:r>
        <w:rPr>
          <w:rFonts w:ascii="Times New Roman" w:hAnsi="Times New Roman" w:eastAsia="仿宋_GB2312"/>
          <w:color w:val="000000" w:themeColor="text1"/>
          <w:sz w:val="30"/>
          <w:szCs w:val="30"/>
          <w14:textFill>
            <w14:solidFill>
              <w14:schemeClr w14:val="tx1"/>
            </w14:solidFill>
          </w14:textFill>
        </w:rPr>
        <w:t>制定本办法。</w:t>
      </w:r>
    </w:p>
    <w:p w14:paraId="449A696E">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第二条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工程建设</w:t>
      </w:r>
      <w:r>
        <w:rPr>
          <w:rFonts w:hint="eastAsia" w:ascii="Times New Roman" w:hAnsi="Times New Roman" w:eastAsia="仿宋_GB2312"/>
          <w:color w:val="000000" w:themeColor="text1"/>
          <w:sz w:val="30"/>
          <w:szCs w:val="30"/>
          <w14:textFill>
            <w14:solidFill>
              <w14:schemeClr w14:val="tx1"/>
            </w14:solidFill>
          </w14:textFill>
        </w:rPr>
        <w:t>诚信企业家</w:t>
      </w:r>
      <w:r>
        <w:rPr>
          <w:rFonts w:ascii="Times New Roman" w:hAnsi="Times New Roman" w:eastAsia="仿宋_GB2312"/>
          <w:color w:val="000000" w:themeColor="text1"/>
          <w:sz w:val="30"/>
          <w:szCs w:val="30"/>
          <w14:textFill>
            <w14:solidFill>
              <w14:schemeClr w14:val="tx1"/>
            </w14:solidFill>
          </w14:textFill>
        </w:rPr>
        <w:t>评价是</w:t>
      </w:r>
      <w:r>
        <w:rPr>
          <w:rFonts w:hint="eastAsia" w:ascii="Times New Roman" w:hAnsi="Times New Roman" w:eastAsia="仿宋_GB2312"/>
          <w:color w:val="000000" w:themeColor="text1"/>
          <w:sz w:val="30"/>
          <w:szCs w:val="30"/>
          <w14:textFill>
            <w14:solidFill>
              <w14:schemeClr w14:val="tx1"/>
            </w14:solidFill>
          </w14:textFill>
        </w:rPr>
        <w:t>指对工程建设企业负责人在企业经营管理活动中履行信用承诺的意愿、能力、行为的综合评价。</w:t>
      </w:r>
    </w:p>
    <w:p w14:paraId="1AE8CBCD">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第三条</w:t>
      </w:r>
      <w:r>
        <w:rPr>
          <w:rFonts w:hint="eastAsia" w:ascii="Times New Roman" w:hAnsi="Times New Roman" w:eastAsia="仿宋_GB2312"/>
          <w:color w:val="000000" w:themeColor="text1"/>
          <w:sz w:val="30"/>
          <w:szCs w:val="30"/>
          <w14:textFill>
            <w14:solidFill>
              <w14:schemeClr w14:val="tx1"/>
            </w14:solidFill>
          </w14:textFill>
        </w:rPr>
        <w:t>　工程建设诚信企业家评价周期为一年。</w:t>
      </w:r>
    </w:p>
    <w:p w14:paraId="44A90714">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四</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黑体"/>
          <w:color w:val="000000" w:themeColor="text1"/>
          <w:kern w:val="0"/>
          <w:sz w:val="30"/>
          <w:szCs w:val="30"/>
          <w14:textFill>
            <w14:solidFill>
              <w14:schemeClr w14:val="tx1"/>
            </w14:solidFill>
          </w14:textFill>
        </w:rPr>
        <w:t>　</w:t>
      </w:r>
      <w:r>
        <w:rPr>
          <w:rFonts w:hint="eastAsia" w:ascii="Times New Roman" w:hAnsi="Times New Roman" w:eastAsia="仿宋_GB2312"/>
          <w:color w:val="000000" w:themeColor="text1"/>
          <w:sz w:val="30"/>
          <w:szCs w:val="30"/>
          <w14:textFill>
            <w14:solidFill>
              <w14:schemeClr w14:val="tx1"/>
            </w14:solidFill>
          </w14:textFill>
        </w:rPr>
        <w:t>诚信企业家</w:t>
      </w:r>
      <w:r>
        <w:rPr>
          <w:rFonts w:ascii="Times New Roman" w:hAnsi="Times New Roman" w:eastAsia="仿宋_GB2312"/>
          <w:color w:val="000000" w:themeColor="text1"/>
          <w:sz w:val="30"/>
          <w:szCs w:val="30"/>
          <w14:textFill>
            <w14:solidFill>
              <w14:schemeClr w14:val="tx1"/>
            </w14:solidFill>
          </w14:textFill>
        </w:rPr>
        <w:t>评价是行业自律行为</w:t>
      </w:r>
      <w:r>
        <w:rPr>
          <w:rFonts w:hint="eastAsia" w:ascii="Times New Roman" w:hAnsi="Times New Roman" w:eastAsia="仿宋_GB2312"/>
          <w:color w:val="000000" w:themeColor="text1"/>
          <w:sz w:val="30"/>
          <w:szCs w:val="30"/>
          <w14:textFill>
            <w14:solidFill>
              <w14:schemeClr w14:val="tx1"/>
            </w14:solidFill>
          </w14:textFill>
        </w:rPr>
        <w:t>，遵循为企业和社会服务、非营利和自愿、公开、公正的原则。</w:t>
      </w:r>
    </w:p>
    <w:p w14:paraId="1B7BDD26">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第二章</w:t>
      </w:r>
      <w:r>
        <w:rPr>
          <w:rFonts w:hint="eastAsia" w:ascii="Times New Roman" w:hAnsi="Times New Roman" w:eastAsia="黑体"/>
          <w:bCs/>
          <w:color w:val="000000" w:themeColor="text1"/>
          <w:sz w:val="30"/>
          <w:szCs w:val="30"/>
          <w14:textFill>
            <w14:solidFill>
              <w14:schemeClr w14:val="tx1"/>
            </w14:solidFill>
          </w14:textFill>
        </w:rPr>
        <w:t>　评价条件</w:t>
      </w:r>
    </w:p>
    <w:p w14:paraId="49C1E1C5">
      <w:pPr>
        <w:spacing w:line="580" w:lineRule="exact"/>
        <w:ind w:firstLine="600" w:firstLineChars="200"/>
        <w:rPr>
          <w:rFonts w:ascii="Times New Roman" w:hAnsi="Times New Roman" w:eastAsia="仿宋_GB2312"/>
          <w:color w:val="000000" w:themeColor="text1"/>
          <w:sz w:val="30"/>
          <w:szCs w:val="30"/>
          <w:lang w:bidi="ar"/>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五</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工程建设企业主要负责人（董事长、执行董事或总经理），并且在现任岗位连续任正职满两年。</w:t>
      </w:r>
    </w:p>
    <w:p w14:paraId="27E73941">
      <w:pPr>
        <w:spacing w:line="580" w:lineRule="exact"/>
        <w:ind w:firstLine="600" w:firstLineChars="200"/>
        <w:rPr>
          <w:rFonts w:ascii="Times New Roman" w:hAnsi="Times New Roman" w:eastAsia="仿宋_GB2312"/>
          <w:color w:val="000000" w:themeColor="text1"/>
          <w:sz w:val="30"/>
          <w:szCs w:val="30"/>
          <w:lang w:bidi="ar"/>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六</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遵循以下行为准则：</w:t>
      </w:r>
    </w:p>
    <w:p w14:paraId="2F17CCF4">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（一）热爱祖国，拥护共产党的领导，贯彻党的路线、方针、政策，遵守国家法律、法规，依法经营。</w:t>
      </w:r>
    </w:p>
    <w:p w14:paraId="4A1814EA">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（二）坚持新发展理念，推行科学管理，提升现代化企业管理水平。</w:t>
      </w:r>
    </w:p>
    <w:p w14:paraId="6F97B15E">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（三）践行实干兴业，注重通过技术创新、工程质量、品牌建设、文化建设等</w:t>
      </w:r>
      <w:r>
        <w:rPr>
          <w:rFonts w:hint="eastAsia" w:ascii="Times New Roman" w:hAnsi="Times New Roman" w:eastAsia="仿宋_GB2312"/>
          <w:color w:val="000000" w:themeColor="text1"/>
          <w:sz w:val="30"/>
          <w:szCs w:val="30"/>
          <w:lang w:val="en-US" w:eastAsia="zh-CN"/>
          <w14:textFill>
            <w14:solidFill>
              <w14:schemeClr w14:val="tx1"/>
            </w14:solidFill>
          </w14:textFill>
        </w:rPr>
        <w:t>方面</w:t>
      </w:r>
      <w:r>
        <w:rPr>
          <w:rFonts w:hint="eastAsia" w:ascii="Times New Roman" w:hAnsi="Times New Roman" w:eastAsia="仿宋_GB2312"/>
          <w:color w:val="000000" w:themeColor="text1"/>
          <w:sz w:val="30"/>
          <w:szCs w:val="30"/>
          <w14:textFill>
            <w14:solidFill>
              <w14:schemeClr w14:val="tx1"/>
            </w14:solidFill>
          </w14:textFill>
        </w:rPr>
        <w:t>提高企业竞争力。</w:t>
      </w:r>
    </w:p>
    <w:p w14:paraId="229ABC85">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（四）树立崇高的使命感与责任感，积极承担社会责任，履行社会义务。</w:t>
      </w:r>
    </w:p>
    <w:p w14:paraId="08525111">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color w:val="000000" w:themeColor="text1"/>
          <w:sz w:val="30"/>
          <w:szCs w:val="30"/>
          <w14:textFill>
            <w14:solidFill>
              <w14:schemeClr w14:val="tx1"/>
            </w14:solidFill>
          </w14:textFill>
        </w:rPr>
        <w:t>（五）勇于拓展国际视野，带动企业在更高水平的对外开放中实现更好发展。</w:t>
      </w:r>
    </w:p>
    <w:p w14:paraId="5DDA55D3">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七</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申报人</w:t>
      </w:r>
      <w:r>
        <w:rPr>
          <w:rFonts w:hint="eastAsia" w:ascii="Times New Roman" w:hAnsi="Times New Roman" w:eastAsia="仿宋_GB2312"/>
          <w:color w:val="000000" w:themeColor="text1"/>
          <w:kern w:val="0"/>
          <w:sz w:val="30"/>
          <w:szCs w:val="30"/>
          <w14:textFill>
            <w14:solidFill>
              <w14:schemeClr w14:val="tx1"/>
            </w14:solidFill>
          </w14:textFill>
        </w:rPr>
        <w:t>所在企业无严重失信行为，未发生</w:t>
      </w:r>
      <w:r>
        <w:rPr>
          <w:rFonts w:hint="eastAsia" w:ascii="Times New Roman" w:hAnsi="Times New Roman" w:eastAsia="仿宋_GB2312"/>
          <w:color w:val="000000" w:themeColor="text1"/>
          <w:sz w:val="30"/>
          <w:szCs w:val="30"/>
          <w14:textFill>
            <w14:solidFill>
              <w14:schemeClr w14:val="tx1"/>
            </w14:solidFill>
          </w14:textFill>
        </w:rPr>
        <w:t>较大（含）及以上质量、安全、环保等事故，无违法、违规、违纪行为；个人无违规违纪违法</w:t>
      </w:r>
      <w:r>
        <w:rPr>
          <w:rFonts w:hint="eastAsia" w:ascii="Times New Roman" w:hAnsi="Times New Roman" w:eastAsia="仿宋_GB2312"/>
          <w:color w:val="000000" w:themeColor="text1"/>
          <w:sz w:val="30"/>
          <w:szCs w:val="30"/>
          <w:lang w:val="en-US" w:eastAsia="zh-CN"/>
          <w14:textFill>
            <w14:solidFill>
              <w14:schemeClr w14:val="tx1"/>
            </w14:solidFill>
          </w14:textFill>
        </w:rPr>
        <w:t>行为</w:t>
      </w:r>
      <w:r>
        <w:rPr>
          <w:rFonts w:hint="eastAsia" w:ascii="Times New Roman" w:hAnsi="Times New Roman" w:eastAsia="仿宋_GB2312"/>
          <w:color w:val="000000" w:themeColor="text1"/>
          <w:sz w:val="30"/>
          <w:szCs w:val="30"/>
          <w14:textFill>
            <w14:solidFill>
              <w14:schemeClr w14:val="tx1"/>
            </w14:solidFill>
          </w14:textFill>
        </w:rPr>
        <w:t>，无严重失</w:t>
      </w:r>
      <w:r>
        <w:rPr>
          <w:rFonts w:ascii="Times New Roman" w:hAnsi="Times New Roman" w:eastAsia="仿宋_GB2312"/>
          <w:color w:val="000000" w:themeColor="text1"/>
          <w:sz w:val="30"/>
          <w:szCs w:val="30"/>
          <w14:textFill>
            <w14:solidFill>
              <w14:schemeClr w14:val="tx1"/>
            </w14:solidFill>
          </w14:textFill>
        </w:rPr>
        <w:t>信行为</w:t>
      </w:r>
      <w:r>
        <w:rPr>
          <w:rFonts w:hint="eastAsia" w:ascii="Times New Roman" w:hAnsi="Times New Roman" w:eastAsia="仿宋_GB2312"/>
          <w:color w:val="000000" w:themeColor="text1"/>
          <w:sz w:val="30"/>
          <w:szCs w:val="30"/>
          <w14:textFill>
            <w14:solidFill>
              <w14:schemeClr w14:val="tx1"/>
            </w14:solidFill>
          </w14:textFill>
        </w:rPr>
        <w:t>。</w:t>
      </w:r>
    </w:p>
    <w:p w14:paraId="1EE25D05">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第三章　评价标准</w:t>
      </w:r>
    </w:p>
    <w:p w14:paraId="2B523E4A">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第八条</w:t>
      </w:r>
      <w:r>
        <w:rPr>
          <w:rFonts w:hint="eastAsia" w:ascii="Times New Roman" w:hAnsi="Times New Roman" w:eastAsia="仿宋_GB2312"/>
          <w:color w:val="000000" w:themeColor="text1"/>
          <w:sz w:val="30"/>
          <w:szCs w:val="30"/>
          <w14:textFill>
            <w14:solidFill>
              <w14:schemeClr w14:val="tx1"/>
            </w14:solidFill>
          </w14:textFill>
        </w:rPr>
        <w:t>　评价内容包括：基本情况、经营管理、财务效益、社会贡献、信用记录、企业管理案例等，全面反映企业家的信用状况。</w:t>
      </w:r>
    </w:p>
    <w:p w14:paraId="5E9DB243">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第九条</w:t>
      </w:r>
      <w:r>
        <w:rPr>
          <w:rFonts w:hint="eastAsia" w:ascii="Times New Roman" w:hAnsi="Times New Roman" w:eastAsia="仿宋_GB2312"/>
          <w:color w:val="000000" w:themeColor="text1"/>
          <w:sz w:val="30"/>
          <w:szCs w:val="30"/>
          <w14:textFill>
            <w14:solidFill>
              <w14:schemeClr w14:val="tx1"/>
            </w14:solidFill>
          </w14:textFill>
        </w:rPr>
        <w:t>　工程建设诚信企业家评价实行评分制，满分100分，评估总分80分（含）以上的人员入选。</w:t>
      </w:r>
    </w:p>
    <w:p w14:paraId="390FDC1E">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第四章　评价程序</w:t>
      </w:r>
    </w:p>
    <w:p w14:paraId="6157122B">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第十条</w:t>
      </w:r>
      <w:r>
        <w:rPr>
          <w:rFonts w:hint="eastAsia" w:ascii="Times New Roman" w:hAnsi="Times New Roman" w:eastAsia="仿宋_GB2312"/>
          <w:color w:val="000000" w:themeColor="text1"/>
          <w:sz w:val="30"/>
          <w:szCs w:val="30"/>
          <w14:textFill>
            <w14:solidFill>
              <w14:schemeClr w14:val="tx1"/>
            </w14:solidFill>
          </w14:textFill>
        </w:rPr>
        <w:t>　企业建档。所在企业在“工程建设行业信用体系建设平台”注册登记，填写“基础信息系统”材料，建立健全企业信用档案，并对申请材料的真实性、有效性负责。</w:t>
      </w:r>
    </w:p>
    <w:p w14:paraId="72BABFCF">
      <w:pPr>
        <w:spacing w:line="580" w:lineRule="exact"/>
        <w:ind w:firstLine="600" w:firstLineChars="200"/>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第十一条</w:t>
      </w:r>
      <w:r>
        <w:rPr>
          <w:rFonts w:hint="eastAsia" w:ascii="Times New Roman" w:hAnsi="Times New Roman" w:eastAsia="仿宋_GB2312"/>
          <w:color w:val="000000" w:themeColor="text1"/>
          <w:sz w:val="30"/>
          <w:szCs w:val="30"/>
          <w14:textFill>
            <w14:solidFill>
              <w14:schemeClr w14:val="tx1"/>
            </w14:solidFill>
          </w14:textFill>
        </w:rPr>
        <w:t>　个人申报。个人须在“工程建设行业信用体系建设平台”的企业家评价系统中如实填报申报材料，并向推荐单位提出申请。</w:t>
      </w:r>
    </w:p>
    <w:p w14:paraId="10C36293">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第十二条</w:t>
      </w:r>
      <w:r>
        <w:rPr>
          <w:rFonts w:hint="eastAsia" w:ascii="Times New Roman" w:hAnsi="Times New Roman" w:eastAsia="仿宋_GB2312"/>
          <w:color w:val="000000" w:themeColor="text1"/>
          <w:sz w:val="30"/>
          <w:szCs w:val="30"/>
          <w14:textFill>
            <w14:solidFill>
              <w14:schemeClr w14:val="tx1"/>
            </w14:solidFill>
          </w14:textFill>
        </w:rPr>
        <w:t>　审查推荐。各推荐单位严格把关，出具推荐函，报中国施工企业管理协会。</w:t>
      </w:r>
    </w:p>
    <w:p w14:paraId="78E38942">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第十三条</w:t>
      </w:r>
      <w:r>
        <w:rPr>
          <w:rFonts w:hint="eastAsia" w:ascii="Times New Roman" w:hAnsi="Times New Roman" w:eastAsia="仿宋_GB2312"/>
          <w:color w:val="000000" w:themeColor="text1"/>
          <w:sz w:val="30"/>
          <w:szCs w:val="30"/>
          <w14:textFill>
            <w14:solidFill>
              <w14:schemeClr w14:val="tx1"/>
            </w14:solidFill>
          </w14:textFill>
        </w:rPr>
        <w:t>　核查评价。中国施工企业管理协会对申报材料的真实性、完整性、准确性进行审核，按照标准进行评价。</w:t>
      </w:r>
    </w:p>
    <w:p w14:paraId="2758405C">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第十四条</w:t>
      </w:r>
      <w:r>
        <w:rPr>
          <w:rFonts w:hint="eastAsia" w:ascii="Times New Roman" w:hAnsi="Times New Roman" w:eastAsia="仿宋_GB2312"/>
          <w:color w:val="000000" w:themeColor="text1"/>
          <w:sz w:val="30"/>
          <w:szCs w:val="30"/>
          <w14:textFill>
            <w14:solidFill>
              <w14:schemeClr w14:val="tx1"/>
            </w14:solidFill>
          </w14:textFill>
        </w:rPr>
        <w:t>　结果审定</w:t>
      </w:r>
      <w:r>
        <w:rPr>
          <w:rFonts w:hint="eastAsia" w:ascii="Times New Roman" w:hAnsi="Times New Roman" w:eastAsia="黑体"/>
          <w:color w:val="000000" w:themeColor="text1"/>
          <w:sz w:val="30"/>
          <w:szCs w:val="30"/>
          <w14:textFill>
            <w14:solidFill>
              <w14:schemeClr w14:val="tx1"/>
            </w14:solidFill>
          </w14:textFill>
        </w:rPr>
        <w:t>。</w:t>
      </w:r>
      <w:r>
        <w:rPr>
          <w:rFonts w:hint="eastAsia" w:ascii="Times New Roman" w:hAnsi="Times New Roman" w:eastAsia="仿宋_GB2312"/>
          <w:color w:val="000000" w:themeColor="text1"/>
          <w:sz w:val="30"/>
          <w:szCs w:val="30"/>
          <w14:textFill>
            <w14:solidFill>
              <w14:schemeClr w14:val="tx1"/>
            </w14:solidFill>
          </w14:textFill>
        </w:rPr>
        <w:t>信用评价工作委员会审核初审报告，对结果进行审定。</w:t>
      </w:r>
    </w:p>
    <w:p w14:paraId="42E41E0B">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第十</w:t>
      </w:r>
      <w:r>
        <w:rPr>
          <w:rFonts w:hint="eastAsia" w:ascii="Times New Roman" w:hAnsi="Times New Roman" w:eastAsia="黑体"/>
          <w:color w:val="000000" w:themeColor="text1"/>
          <w:sz w:val="30"/>
          <w:szCs w:val="30"/>
          <w14:textFill>
            <w14:solidFill>
              <w14:schemeClr w14:val="tx1"/>
            </w14:solidFill>
          </w14:textFill>
        </w:rPr>
        <w:t>五</w:t>
      </w:r>
      <w:r>
        <w:rPr>
          <w:rFonts w:hint="eastAsia"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名单公示。审定结果通过中国施工企业管理协会官网向社会公示，广泛征求社会各界意见，最终确定“工程建设诚信企业家”名单。</w:t>
      </w:r>
    </w:p>
    <w:p w14:paraId="28A1E9A7">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黑体"/>
          <w:color w:val="000000" w:themeColor="text1"/>
          <w:sz w:val="30"/>
          <w:szCs w:val="30"/>
          <w14:textFill>
            <w14:solidFill>
              <w14:schemeClr w14:val="tx1"/>
            </w14:solidFill>
          </w14:textFill>
        </w:rPr>
        <w:t>第十</w:t>
      </w:r>
      <w:r>
        <w:rPr>
          <w:rFonts w:hint="eastAsia" w:ascii="Times New Roman" w:hAnsi="Times New Roman" w:eastAsia="黑体"/>
          <w:color w:val="000000" w:themeColor="text1"/>
          <w:kern w:val="0"/>
          <w:sz w:val="30"/>
          <w:szCs w:val="30"/>
          <w14:textFill>
            <w14:solidFill>
              <w14:schemeClr w14:val="tx1"/>
            </w14:solidFill>
          </w14:textFill>
        </w:rPr>
        <w:t>六</w:t>
      </w:r>
      <w:r>
        <w:rPr>
          <w:rFonts w:hint="eastAsia" w:ascii="Times New Roman" w:hAnsi="Times New Roman" w:eastAsia="黑体"/>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结果发布。被确定为“工程建设诚信企业家”的个人由中国施工企业管理协会颁发证书，</w:t>
      </w:r>
      <w:r>
        <w:rPr>
          <w:rFonts w:hint="eastAsia" w:ascii="Times New Roman" w:hAnsi="Times New Roman" w:eastAsia="仿宋_GB2312"/>
          <w:color w:val="000000" w:themeColor="text1"/>
          <w:sz w:val="30"/>
          <w:szCs w:val="30"/>
          <w:lang w:val="en-US" w:eastAsia="zh-CN"/>
          <w14:textFill>
            <w14:solidFill>
              <w14:schemeClr w14:val="tx1"/>
            </w14:solidFill>
          </w14:textFill>
        </w:rPr>
        <w:t>并</w:t>
      </w:r>
      <w:r>
        <w:rPr>
          <w:rFonts w:hint="eastAsia" w:ascii="Times New Roman" w:hAnsi="Times New Roman" w:eastAsia="仿宋_GB2312"/>
          <w:color w:val="000000" w:themeColor="text1"/>
          <w:sz w:val="30"/>
          <w:szCs w:val="30"/>
          <w14:textFill>
            <w14:solidFill>
              <w14:schemeClr w14:val="tx1"/>
            </w14:solidFill>
          </w14:textFill>
        </w:rPr>
        <w:t>在有关媒体发布公告。</w:t>
      </w:r>
    </w:p>
    <w:p w14:paraId="017E5571">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第五章　动态管理</w:t>
      </w:r>
    </w:p>
    <w:p w14:paraId="49550376">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color w:val="000000" w:themeColor="text1"/>
          <w:kern w:val="0"/>
          <w:sz w:val="30"/>
          <w:szCs w:val="30"/>
          <w14:textFill>
            <w14:solidFill>
              <w14:schemeClr w14:val="tx1"/>
            </w14:solidFill>
          </w14:textFill>
        </w:rPr>
        <w:t>第</w:t>
      </w:r>
      <w:r>
        <w:rPr>
          <w:rFonts w:hint="eastAsia" w:ascii="Times New Roman" w:hAnsi="Times New Roman" w:eastAsia="黑体"/>
          <w:color w:val="000000" w:themeColor="text1"/>
          <w:kern w:val="0"/>
          <w:sz w:val="30"/>
          <w:szCs w:val="30"/>
          <w14:textFill>
            <w14:solidFill>
              <w14:schemeClr w14:val="tx1"/>
            </w14:solidFill>
          </w14:textFill>
        </w:rPr>
        <w:t>十七</w:t>
      </w:r>
      <w:r>
        <w:rPr>
          <w:rFonts w:ascii="Times New Roman" w:hAnsi="Times New Roman" w:eastAsia="黑体"/>
          <w:color w:val="000000" w:themeColor="text1"/>
          <w:kern w:val="0"/>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个人</w:t>
      </w:r>
      <w:r>
        <w:rPr>
          <w:rFonts w:hint="eastAsia" w:ascii="Times New Roman" w:hAnsi="Times New Roman" w:eastAsia="仿宋_GB2312"/>
          <w:color w:val="000000" w:themeColor="text1"/>
          <w:sz w:val="30"/>
          <w:szCs w:val="30"/>
          <w:lang w:val="en-US" w:eastAsia="zh-CN"/>
          <w14:textFill>
            <w14:solidFill>
              <w14:schemeClr w14:val="tx1"/>
            </w14:solidFill>
          </w14:textFill>
        </w:rPr>
        <w:t>确定为</w:t>
      </w:r>
      <w:r>
        <w:rPr>
          <w:rFonts w:hint="eastAsia" w:ascii="Times New Roman" w:hAnsi="Times New Roman" w:eastAsia="仿宋_GB2312"/>
          <w:color w:val="000000" w:themeColor="text1"/>
          <w:sz w:val="30"/>
          <w:szCs w:val="30"/>
          <w14:textFill>
            <w14:solidFill>
              <w14:schemeClr w14:val="tx1"/>
            </w14:solidFill>
          </w14:textFill>
        </w:rPr>
        <w:t>“工程建设诚信企业家”后，即进入动态管理阶段。中国施工企业管理协会对诚信企业家信用状况进行动态跟踪。在动态监管过程中，一旦发现有影响信用程度的重大变化，</w:t>
      </w:r>
      <w:r>
        <w:rPr>
          <w:rFonts w:hint="eastAsia" w:ascii="Times New Roman" w:hAnsi="Times New Roman" w:eastAsia="仿宋_GB2312"/>
          <w:color w:val="000000" w:themeColor="text1"/>
          <w:sz w:val="30"/>
          <w:szCs w:val="30"/>
          <w:lang w:val="en-US" w:eastAsia="zh-CN"/>
          <w14:textFill>
            <w14:solidFill>
              <w14:schemeClr w14:val="tx1"/>
            </w14:solidFill>
          </w14:textFill>
        </w:rPr>
        <w:t>作</w:t>
      </w:r>
      <w:r>
        <w:rPr>
          <w:rFonts w:hint="eastAsia" w:ascii="Times New Roman" w:hAnsi="Times New Roman" w:eastAsia="仿宋_GB2312"/>
          <w:color w:val="000000" w:themeColor="text1"/>
          <w:sz w:val="30"/>
          <w:szCs w:val="30"/>
          <w14:textFill>
            <w14:solidFill>
              <w14:schemeClr w14:val="tx1"/>
            </w14:solidFill>
          </w14:textFill>
        </w:rPr>
        <w:t>撤销“工程建设诚信企业家”处理；个人完成信用修复后，重新核定。</w:t>
      </w:r>
    </w:p>
    <w:p w14:paraId="43E3E56D">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第六章　监督管理</w:t>
      </w:r>
    </w:p>
    <w:p w14:paraId="7CF67701">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十八</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申报人及所在企业、推荐单位和工作人员一定要实事求是、严格把关、客观评价，确保工作的严肃性、权威性和公正性。</w:t>
      </w:r>
    </w:p>
    <w:p w14:paraId="03C1550F">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十九</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协会对工程建设诚信企业家评价工作进行监督，对违法、违规、违纪的单位和个人可建议有关单位给予处理。对弄虚作假或者以其他不正当手段的企业和个人，取消其三年内申报工程建设诚信企业家的资格。对已经授予的，撤销其评估结果，公开通报。</w:t>
      </w:r>
    </w:p>
    <w:p w14:paraId="2C2689C4">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二十</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评估</w:t>
      </w:r>
      <w:r>
        <w:rPr>
          <w:rFonts w:ascii="Times New Roman" w:hAnsi="Times New Roman" w:eastAsia="仿宋_GB2312"/>
          <w:color w:val="000000" w:themeColor="text1"/>
          <w:sz w:val="30"/>
          <w:szCs w:val="30"/>
          <w14:textFill>
            <w14:solidFill>
              <w14:schemeClr w14:val="tx1"/>
            </w14:solidFill>
          </w14:textFill>
        </w:rPr>
        <w:t>工作接受社会各界监督</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任何单位和个人对评价结果有异议</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均可向</w:t>
      </w:r>
      <w:r>
        <w:rPr>
          <w:rFonts w:hint="eastAsia" w:ascii="Times New Roman" w:hAnsi="Times New Roman" w:eastAsia="仿宋_GB2312"/>
          <w:color w:val="000000" w:themeColor="text1"/>
          <w:sz w:val="30"/>
          <w:szCs w:val="30"/>
          <w14:textFill>
            <w14:solidFill>
              <w14:schemeClr w14:val="tx1"/>
            </w14:solidFill>
          </w14:textFill>
        </w:rPr>
        <w:t>中国施工企业管理协会</w:t>
      </w:r>
      <w:r>
        <w:rPr>
          <w:rFonts w:ascii="Times New Roman" w:hAnsi="Times New Roman" w:eastAsia="仿宋_GB2312"/>
          <w:color w:val="000000" w:themeColor="text1"/>
          <w:sz w:val="30"/>
          <w:szCs w:val="30"/>
          <w14:textFill>
            <w14:solidFill>
              <w14:schemeClr w14:val="tx1"/>
            </w14:solidFill>
          </w14:textFill>
        </w:rPr>
        <w:t>投诉</w:t>
      </w:r>
      <w:r>
        <w:rPr>
          <w:rFonts w:hint="eastAsia" w:ascii="Times New Roman" w:hAnsi="Times New Roman" w:eastAsia="仿宋_GB2312"/>
          <w:color w:val="000000" w:themeColor="text1"/>
          <w:sz w:val="30"/>
          <w:szCs w:val="30"/>
          <w14:textFill>
            <w14:solidFill>
              <w14:schemeClr w14:val="tx1"/>
            </w14:solidFill>
          </w14:textFill>
        </w:rPr>
        <w:t>、</w:t>
      </w:r>
      <w:r>
        <w:rPr>
          <w:rFonts w:ascii="Times New Roman" w:hAnsi="Times New Roman" w:eastAsia="仿宋_GB2312"/>
          <w:color w:val="000000" w:themeColor="text1"/>
          <w:sz w:val="30"/>
          <w:szCs w:val="30"/>
          <w14:textFill>
            <w14:solidFill>
              <w14:schemeClr w14:val="tx1"/>
            </w14:solidFill>
          </w14:textFill>
        </w:rPr>
        <w:t>举报</w:t>
      </w:r>
      <w:r>
        <w:rPr>
          <w:rFonts w:hint="eastAsia" w:ascii="Times New Roman" w:hAnsi="Times New Roman" w:eastAsia="仿宋_GB2312"/>
          <w:color w:val="000000" w:themeColor="text1"/>
          <w:sz w:val="30"/>
          <w:szCs w:val="30"/>
          <w14:textFill>
            <w14:solidFill>
              <w14:schemeClr w14:val="tx1"/>
            </w14:solidFill>
          </w14:textFill>
        </w:rPr>
        <w:t>，协会按照规定进行调查核实。</w:t>
      </w:r>
    </w:p>
    <w:p w14:paraId="32E81215">
      <w:pPr>
        <w:overflowPunct w:val="0"/>
        <w:spacing w:before="156" w:beforeLines="50" w:after="156" w:afterLines="50" w:line="580" w:lineRule="exact"/>
        <w:jc w:val="center"/>
        <w:rPr>
          <w:rFonts w:ascii="Times New Roman" w:hAnsi="Times New Roman" w:eastAsia="黑体"/>
          <w:bCs/>
          <w:color w:val="000000" w:themeColor="text1"/>
          <w:sz w:val="30"/>
          <w:szCs w:val="30"/>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w:t>第七章　附　则</w:t>
      </w:r>
    </w:p>
    <w:p w14:paraId="3726DC66">
      <w:pPr>
        <w:spacing w:line="580" w:lineRule="exact"/>
        <w:ind w:firstLine="600" w:firstLineChars="200"/>
        <w:rPr>
          <w:rFonts w:ascii="Times New Roman" w:hAnsi="Times New Roman" w:eastAsia="仿宋_GB2312"/>
          <w:color w:val="000000" w:themeColor="text1"/>
          <w:sz w:val="30"/>
          <w:szCs w:val="30"/>
          <w14:textFill>
            <w14:solidFill>
              <w14:schemeClr w14:val="tx1"/>
            </w14:solidFill>
          </w14:textFill>
        </w:rPr>
      </w:pPr>
      <w:r>
        <w:rPr>
          <w:rFonts w:ascii="Times New Roman" w:hAnsi="Times New Roman" w:eastAsia="黑体"/>
          <w:bCs/>
          <w:color w:val="000000" w:themeColor="text1"/>
          <w:sz w:val="30"/>
          <w:szCs w:val="30"/>
          <w14:textFill>
            <w14:solidFill>
              <w14:schemeClr w14:val="tx1"/>
            </w14:solidFill>
          </w14:textFill>
        </w:rPr>
        <w:t>第</w:t>
      </w:r>
      <w:r>
        <w:rPr>
          <w:rFonts w:hint="eastAsia" w:ascii="Times New Roman" w:hAnsi="Times New Roman" w:eastAsia="黑体"/>
          <w:bCs/>
          <w:color w:val="000000" w:themeColor="text1"/>
          <w:sz w:val="30"/>
          <w:szCs w:val="30"/>
          <w14:textFill>
            <w14:solidFill>
              <w14:schemeClr w14:val="tx1"/>
            </w14:solidFill>
          </w14:textFill>
        </w:rPr>
        <w:t>二十一</w:t>
      </w:r>
      <w:r>
        <w:rPr>
          <w:rFonts w:ascii="Times New Roman" w:hAnsi="Times New Roman" w:eastAsia="黑体"/>
          <w:bCs/>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本办法</w:t>
      </w:r>
      <w:r>
        <w:rPr>
          <w:rFonts w:hint="eastAsia" w:ascii="Times New Roman" w:hAnsi="Times New Roman" w:eastAsia="仿宋_GB2312"/>
          <w:color w:val="000000" w:themeColor="text1"/>
          <w:sz w:val="30"/>
          <w:szCs w:val="30"/>
          <w14:textFill>
            <w14:solidFill>
              <w14:schemeClr w14:val="tx1"/>
            </w14:solidFill>
          </w14:textFill>
        </w:rPr>
        <w:t>由中国施工企业管理协会信用评价工作委员会</w:t>
      </w:r>
      <w:r>
        <w:rPr>
          <w:rFonts w:ascii="Times New Roman" w:hAnsi="Times New Roman" w:eastAsia="仿宋_GB2312"/>
          <w:color w:val="000000" w:themeColor="text1"/>
          <w:sz w:val="30"/>
          <w:szCs w:val="30"/>
          <w14:textFill>
            <w14:solidFill>
              <w14:schemeClr w14:val="tx1"/>
            </w14:solidFill>
          </w14:textFill>
        </w:rPr>
        <w:t>负责解释。</w:t>
      </w:r>
    </w:p>
    <w:p w14:paraId="49717A7F">
      <w:pPr>
        <w:spacing w:line="580" w:lineRule="exact"/>
        <w:ind w:firstLine="60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黑体"/>
          <w:color w:val="000000" w:themeColor="text1"/>
          <w:sz w:val="30"/>
          <w:szCs w:val="30"/>
          <w14:textFill>
            <w14:solidFill>
              <w14:schemeClr w14:val="tx1"/>
            </w14:solidFill>
          </w14:textFill>
        </w:rPr>
        <w:t>第</w:t>
      </w:r>
      <w:r>
        <w:rPr>
          <w:rFonts w:hint="eastAsia" w:ascii="Times New Roman" w:hAnsi="Times New Roman" w:eastAsia="黑体"/>
          <w:color w:val="000000" w:themeColor="text1"/>
          <w:sz w:val="30"/>
          <w:szCs w:val="30"/>
          <w14:textFill>
            <w14:solidFill>
              <w14:schemeClr w14:val="tx1"/>
            </w14:solidFill>
          </w14:textFill>
        </w:rPr>
        <w:t>二十二</w:t>
      </w:r>
      <w:r>
        <w:rPr>
          <w:rFonts w:ascii="Times New Roman" w:hAnsi="Times New Roman" w:eastAsia="黑体"/>
          <w:color w:val="000000" w:themeColor="text1"/>
          <w:sz w:val="30"/>
          <w:szCs w:val="30"/>
          <w14:textFill>
            <w14:solidFill>
              <w14:schemeClr w14:val="tx1"/>
            </w14:solidFill>
          </w14:textFill>
        </w:rPr>
        <w:t>条</w:t>
      </w:r>
      <w:r>
        <w:rPr>
          <w:rFonts w:hint="eastAsia" w:ascii="Times New Roman" w:hAnsi="Times New Roman" w:eastAsia="仿宋_GB2312"/>
          <w:color w:val="000000" w:themeColor="text1"/>
          <w:sz w:val="30"/>
          <w:szCs w:val="30"/>
          <w14:textFill>
            <w14:solidFill>
              <w14:schemeClr w14:val="tx1"/>
            </w14:solidFill>
          </w14:textFill>
        </w:rPr>
        <w:t>　</w:t>
      </w:r>
      <w:r>
        <w:rPr>
          <w:rFonts w:ascii="Times New Roman" w:hAnsi="Times New Roman" w:eastAsia="仿宋_GB2312"/>
          <w:color w:val="000000" w:themeColor="text1"/>
          <w:sz w:val="30"/>
          <w:szCs w:val="30"/>
          <w14:textFill>
            <w14:solidFill>
              <w14:schemeClr w14:val="tx1"/>
            </w14:solidFill>
          </w14:textFill>
        </w:rPr>
        <w:t>本办法自</w:t>
      </w:r>
      <w:r>
        <w:rPr>
          <w:rFonts w:hint="eastAsia" w:ascii="Times New Roman" w:hAnsi="Times New Roman" w:eastAsia="仿宋_GB2312"/>
          <w:color w:val="000000" w:themeColor="text1"/>
          <w:sz w:val="30"/>
          <w:szCs w:val="30"/>
          <w14:textFill>
            <w14:solidFill>
              <w14:schemeClr w14:val="tx1"/>
            </w14:solidFill>
          </w14:textFill>
        </w:rPr>
        <w:t>发布之</w:t>
      </w:r>
      <w:r>
        <w:rPr>
          <w:rFonts w:ascii="Times New Roman" w:hAnsi="Times New Roman" w:eastAsia="仿宋_GB2312"/>
          <w:color w:val="000000" w:themeColor="text1"/>
          <w:sz w:val="30"/>
          <w:szCs w:val="30"/>
          <w14:textFill>
            <w14:solidFill>
              <w14:schemeClr w14:val="tx1"/>
            </w14:solidFill>
          </w14:textFill>
        </w:rPr>
        <w:t>日起</w:t>
      </w:r>
      <w:r>
        <w:rPr>
          <w:rFonts w:hint="eastAsia" w:ascii="Times New Roman" w:hAnsi="Times New Roman" w:eastAsia="仿宋_GB2312"/>
          <w:color w:val="000000" w:themeColor="text1"/>
          <w:sz w:val="30"/>
          <w:szCs w:val="30"/>
          <w14:textFill>
            <w14:solidFill>
              <w14:schemeClr w14:val="tx1"/>
            </w14:solidFill>
          </w14:textFill>
        </w:rPr>
        <w:t>施</w:t>
      </w:r>
      <w:r>
        <w:rPr>
          <w:rFonts w:ascii="Times New Roman" w:hAnsi="Times New Roman" w:eastAsia="仿宋_GB2312"/>
          <w:color w:val="000000" w:themeColor="text1"/>
          <w:sz w:val="30"/>
          <w:szCs w:val="30"/>
          <w14:textFill>
            <w14:solidFill>
              <w14:schemeClr w14:val="tx1"/>
            </w14:solidFill>
          </w14:textFill>
        </w:rPr>
        <w:t>行。</w:t>
      </w:r>
      <w:bookmarkStart w:id="5" w:name="_GoBack"/>
      <w:bookmarkEnd w:id="5"/>
    </w:p>
    <w:sectPr>
      <w:footerReference r:id="rId3" w:type="default"/>
      <w:footerReference r:id="rId4" w:type="even"/>
      <w:pgSz w:w="11906" w:h="16838"/>
      <w:pgMar w:top="1701" w:right="1588" w:bottom="2268" w:left="1588" w:header="851" w:footer="170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E6A41D-5FBE-4DBD-8AEB-3E76101906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1203128-DDFB-4FB6-9B97-AFD32A414D19}"/>
  </w:font>
  <w:font w:name="方正小标宋简体">
    <w:panose1 w:val="03000509000000000000"/>
    <w:charset w:val="86"/>
    <w:family w:val="script"/>
    <w:pitch w:val="default"/>
    <w:sig w:usb0="00000001" w:usb1="080E0000" w:usb2="00000000" w:usb3="00000000" w:csb0="00040000" w:csb1="00000000"/>
    <w:embedRegular r:id="rId3" w:fontKey="{FF79FFC0-0DB9-412A-9CF7-966CC2FCC7A1}"/>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866BF">
    <w:pPr>
      <w:pStyle w:val="5"/>
      <w:ind w:left="210" w:leftChars="100" w:right="210" w:right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17</w:t>
    </w:r>
    <w:r>
      <w:rPr>
        <w:rFonts w:ascii="Times New Roman" w:hAnsi="Times New Roman" w:cs="Times New Roman"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7283">
    <w:pPr>
      <w:pStyle w:val="5"/>
      <w:ind w:left="210" w:leftChars="100" w:right="210" w:right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imes New Roman" w:hAnsi="Times New Roman" w:cs="Times New Roman" w:eastAsiaTheme="minorEastAsia"/>
        <w:sz w:val="28"/>
        <w:szCs w:val="28"/>
      </w:rPr>
      <w:fldChar w:fldCharType="begin"/>
    </w:r>
    <w:r>
      <w:rPr>
        <w:rFonts w:ascii="Times New Roman" w:hAnsi="Times New Roman" w:cs="Times New Roman" w:eastAsiaTheme="minorEastAsia"/>
        <w:sz w:val="28"/>
        <w:szCs w:val="28"/>
      </w:rPr>
      <w:instrText xml:space="preserve">PAGE   \* MERGEFORMAT</w:instrText>
    </w:r>
    <w:r>
      <w:rPr>
        <w:rFonts w:ascii="Times New Roman" w:hAnsi="Times New Roman" w:cs="Times New Roman" w:eastAsiaTheme="minorEastAsia"/>
        <w:sz w:val="28"/>
        <w:szCs w:val="28"/>
      </w:rPr>
      <w:fldChar w:fldCharType="separate"/>
    </w:r>
    <w:r>
      <w:rPr>
        <w:rFonts w:ascii="Times New Roman" w:hAnsi="Times New Roman" w:cs="Times New Roman" w:eastAsiaTheme="minorEastAsia"/>
        <w:sz w:val="28"/>
        <w:szCs w:val="28"/>
        <w:lang w:val="zh-CN"/>
      </w:rPr>
      <w:t>18</w:t>
    </w:r>
    <w:r>
      <w:rPr>
        <w:rFonts w:ascii="Times New Roman" w:hAnsi="Times New Roman" w:cs="Times New Roman"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NDRlMTI4NjA1MDY0YjQ1ODIxNzJlNmNmYmYyZWYifQ=="/>
  </w:docVars>
  <w:rsids>
    <w:rsidRoot w:val="003F3B7C"/>
    <w:rsid w:val="00085523"/>
    <w:rsid w:val="000C70C3"/>
    <w:rsid w:val="00176B06"/>
    <w:rsid w:val="002A5A1A"/>
    <w:rsid w:val="002C2572"/>
    <w:rsid w:val="00334865"/>
    <w:rsid w:val="00337586"/>
    <w:rsid w:val="00357501"/>
    <w:rsid w:val="003F3B7C"/>
    <w:rsid w:val="00495146"/>
    <w:rsid w:val="005758B8"/>
    <w:rsid w:val="006C26B1"/>
    <w:rsid w:val="00757AC7"/>
    <w:rsid w:val="008B78CA"/>
    <w:rsid w:val="009267BF"/>
    <w:rsid w:val="00950207"/>
    <w:rsid w:val="00CD280A"/>
    <w:rsid w:val="00D952C1"/>
    <w:rsid w:val="01791C32"/>
    <w:rsid w:val="01A93A00"/>
    <w:rsid w:val="024D6952"/>
    <w:rsid w:val="02B7624C"/>
    <w:rsid w:val="02B83A4F"/>
    <w:rsid w:val="02CD73A2"/>
    <w:rsid w:val="030B47EA"/>
    <w:rsid w:val="033412E1"/>
    <w:rsid w:val="033F483E"/>
    <w:rsid w:val="04824374"/>
    <w:rsid w:val="04966188"/>
    <w:rsid w:val="054A2512"/>
    <w:rsid w:val="05E72DEB"/>
    <w:rsid w:val="068846CE"/>
    <w:rsid w:val="069E38CB"/>
    <w:rsid w:val="06A666D9"/>
    <w:rsid w:val="06FA704F"/>
    <w:rsid w:val="06FE6C86"/>
    <w:rsid w:val="08455424"/>
    <w:rsid w:val="08513E84"/>
    <w:rsid w:val="08653B03"/>
    <w:rsid w:val="089615CA"/>
    <w:rsid w:val="09535A1B"/>
    <w:rsid w:val="096F6975"/>
    <w:rsid w:val="0A93177F"/>
    <w:rsid w:val="0AB74923"/>
    <w:rsid w:val="0AD0045F"/>
    <w:rsid w:val="0AFB487C"/>
    <w:rsid w:val="0B99643B"/>
    <w:rsid w:val="0C5375F4"/>
    <w:rsid w:val="0C633FD1"/>
    <w:rsid w:val="0C9F2524"/>
    <w:rsid w:val="0F020B8F"/>
    <w:rsid w:val="10392996"/>
    <w:rsid w:val="11CA0AF9"/>
    <w:rsid w:val="1360638A"/>
    <w:rsid w:val="13C91F5A"/>
    <w:rsid w:val="13EC69F9"/>
    <w:rsid w:val="1409421E"/>
    <w:rsid w:val="150252FD"/>
    <w:rsid w:val="17132FAD"/>
    <w:rsid w:val="17693BC2"/>
    <w:rsid w:val="17C70888"/>
    <w:rsid w:val="182629B7"/>
    <w:rsid w:val="186F188C"/>
    <w:rsid w:val="19EC3CB3"/>
    <w:rsid w:val="1A2B207B"/>
    <w:rsid w:val="1AD433EB"/>
    <w:rsid w:val="1B3E5305"/>
    <w:rsid w:val="1B8B1F46"/>
    <w:rsid w:val="1CCC21D3"/>
    <w:rsid w:val="1D9925CA"/>
    <w:rsid w:val="1DC03BCC"/>
    <w:rsid w:val="1DEC0485"/>
    <w:rsid w:val="1E987A14"/>
    <w:rsid w:val="1FB06717"/>
    <w:rsid w:val="20197ACA"/>
    <w:rsid w:val="20F45BE7"/>
    <w:rsid w:val="224B37E3"/>
    <w:rsid w:val="224F2AA4"/>
    <w:rsid w:val="22A20FA7"/>
    <w:rsid w:val="23B4085A"/>
    <w:rsid w:val="246E5D54"/>
    <w:rsid w:val="24C07925"/>
    <w:rsid w:val="25701D75"/>
    <w:rsid w:val="258B2DDD"/>
    <w:rsid w:val="25D13310"/>
    <w:rsid w:val="25EC6B9B"/>
    <w:rsid w:val="260225D5"/>
    <w:rsid w:val="261D6D9B"/>
    <w:rsid w:val="2627566A"/>
    <w:rsid w:val="26FA384A"/>
    <w:rsid w:val="277D0EB6"/>
    <w:rsid w:val="2843631A"/>
    <w:rsid w:val="28745BEF"/>
    <w:rsid w:val="28BA6B86"/>
    <w:rsid w:val="28C943BC"/>
    <w:rsid w:val="297A4740"/>
    <w:rsid w:val="29C863DF"/>
    <w:rsid w:val="2A742AF1"/>
    <w:rsid w:val="2AD21B0B"/>
    <w:rsid w:val="2B5E4A9B"/>
    <w:rsid w:val="2B830B12"/>
    <w:rsid w:val="2BDE24AF"/>
    <w:rsid w:val="2C57703C"/>
    <w:rsid w:val="2CAD3A11"/>
    <w:rsid w:val="2D32663F"/>
    <w:rsid w:val="2E0A22D5"/>
    <w:rsid w:val="2E3D56EB"/>
    <w:rsid w:val="2E445076"/>
    <w:rsid w:val="2EFC3771"/>
    <w:rsid w:val="2FD91648"/>
    <w:rsid w:val="2FE37DD1"/>
    <w:rsid w:val="31943A79"/>
    <w:rsid w:val="32A16441"/>
    <w:rsid w:val="3394022F"/>
    <w:rsid w:val="34153282"/>
    <w:rsid w:val="355F6FBE"/>
    <w:rsid w:val="35AB1391"/>
    <w:rsid w:val="36437052"/>
    <w:rsid w:val="3647586B"/>
    <w:rsid w:val="368666B7"/>
    <w:rsid w:val="36B957E3"/>
    <w:rsid w:val="3751029F"/>
    <w:rsid w:val="376D7BC3"/>
    <w:rsid w:val="37B96BCD"/>
    <w:rsid w:val="38143ACC"/>
    <w:rsid w:val="3A1A0729"/>
    <w:rsid w:val="3A351771"/>
    <w:rsid w:val="3B2027BA"/>
    <w:rsid w:val="3B2E521C"/>
    <w:rsid w:val="3C3C0578"/>
    <w:rsid w:val="3D463C3D"/>
    <w:rsid w:val="3D731D1B"/>
    <w:rsid w:val="3D77100D"/>
    <w:rsid w:val="3DCE0E6A"/>
    <w:rsid w:val="3E5B4A96"/>
    <w:rsid w:val="3E80523B"/>
    <w:rsid w:val="3EC4099B"/>
    <w:rsid w:val="3ECB36C7"/>
    <w:rsid w:val="400A261F"/>
    <w:rsid w:val="40C75772"/>
    <w:rsid w:val="410F587F"/>
    <w:rsid w:val="414A4154"/>
    <w:rsid w:val="41F16CD0"/>
    <w:rsid w:val="42B51AA1"/>
    <w:rsid w:val="42C106FB"/>
    <w:rsid w:val="4301660F"/>
    <w:rsid w:val="4401219E"/>
    <w:rsid w:val="440D2B13"/>
    <w:rsid w:val="440F72B8"/>
    <w:rsid w:val="441E2FD7"/>
    <w:rsid w:val="443E492C"/>
    <w:rsid w:val="45703922"/>
    <w:rsid w:val="46236D21"/>
    <w:rsid w:val="46916FD5"/>
    <w:rsid w:val="46DC584E"/>
    <w:rsid w:val="46DF533E"/>
    <w:rsid w:val="476E5927"/>
    <w:rsid w:val="478A52E5"/>
    <w:rsid w:val="47C5752D"/>
    <w:rsid w:val="47D37D40"/>
    <w:rsid w:val="47F75F8A"/>
    <w:rsid w:val="487806ED"/>
    <w:rsid w:val="488C5052"/>
    <w:rsid w:val="49B91E77"/>
    <w:rsid w:val="4A800C55"/>
    <w:rsid w:val="4C3C2CD2"/>
    <w:rsid w:val="4C7E1155"/>
    <w:rsid w:val="4E455365"/>
    <w:rsid w:val="4F7533F3"/>
    <w:rsid w:val="4FB14496"/>
    <w:rsid w:val="501716A5"/>
    <w:rsid w:val="50DA0EFC"/>
    <w:rsid w:val="51953DCF"/>
    <w:rsid w:val="51A91155"/>
    <w:rsid w:val="51C160BE"/>
    <w:rsid w:val="51D35266"/>
    <w:rsid w:val="522462FB"/>
    <w:rsid w:val="52DA7F4F"/>
    <w:rsid w:val="53311C69"/>
    <w:rsid w:val="53AB6CD4"/>
    <w:rsid w:val="53E75832"/>
    <w:rsid w:val="5419254A"/>
    <w:rsid w:val="54A23167"/>
    <w:rsid w:val="555B1A0B"/>
    <w:rsid w:val="55960806"/>
    <w:rsid w:val="56035BD4"/>
    <w:rsid w:val="563E46A3"/>
    <w:rsid w:val="57172725"/>
    <w:rsid w:val="5723139B"/>
    <w:rsid w:val="58CC2DED"/>
    <w:rsid w:val="59867DE1"/>
    <w:rsid w:val="5A92646A"/>
    <w:rsid w:val="5AF83497"/>
    <w:rsid w:val="5C403262"/>
    <w:rsid w:val="5D8A023C"/>
    <w:rsid w:val="5E32585B"/>
    <w:rsid w:val="5F1C6DAF"/>
    <w:rsid w:val="5F4A63AD"/>
    <w:rsid w:val="603B5ECF"/>
    <w:rsid w:val="60DA119F"/>
    <w:rsid w:val="618B2732"/>
    <w:rsid w:val="62855533"/>
    <w:rsid w:val="62AE7278"/>
    <w:rsid w:val="63D07F56"/>
    <w:rsid w:val="67217E3E"/>
    <w:rsid w:val="67A315F2"/>
    <w:rsid w:val="67E0181A"/>
    <w:rsid w:val="67F55E37"/>
    <w:rsid w:val="67F85E08"/>
    <w:rsid w:val="68A1566B"/>
    <w:rsid w:val="69422906"/>
    <w:rsid w:val="69833F84"/>
    <w:rsid w:val="69955C81"/>
    <w:rsid w:val="69F518A8"/>
    <w:rsid w:val="69FD42EF"/>
    <w:rsid w:val="6A28454F"/>
    <w:rsid w:val="6AF900C6"/>
    <w:rsid w:val="6D1D180E"/>
    <w:rsid w:val="6D214D7C"/>
    <w:rsid w:val="6F2C5FF8"/>
    <w:rsid w:val="6F6B4CE0"/>
    <w:rsid w:val="70626B2E"/>
    <w:rsid w:val="708A14FE"/>
    <w:rsid w:val="70F5620F"/>
    <w:rsid w:val="712272CE"/>
    <w:rsid w:val="72E74E7A"/>
    <w:rsid w:val="730424E1"/>
    <w:rsid w:val="7318735E"/>
    <w:rsid w:val="73677664"/>
    <w:rsid w:val="736B56E0"/>
    <w:rsid w:val="74090829"/>
    <w:rsid w:val="74F34202"/>
    <w:rsid w:val="754069E9"/>
    <w:rsid w:val="76422DE6"/>
    <w:rsid w:val="779E794E"/>
    <w:rsid w:val="7A0A6035"/>
    <w:rsid w:val="7B8161CB"/>
    <w:rsid w:val="7BAA0CE2"/>
    <w:rsid w:val="7CC16CBC"/>
    <w:rsid w:val="7D4F03A4"/>
    <w:rsid w:val="7D6435BC"/>
    <w:rsid w:val="7D7A7D07"/>
    <w:rsid w:val="7D821FA4"/>
    <w:rsid w:val="7DDD00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autoRedefine/>
    <w:qFormat/>
    <w:uiPriority w:val="0"/>
    <w:pPr>
      <w:spacing w:line="324" w:lineRule="auto"/>
      <w:ind w:firstLine="640"/>
    </w:pPr>
    <w:rPr>
      <w:rFonts w:ascii="Times New Roman" w:hAnsi="Times New Roman" w:eastAsia="仿宋_GB2312" w:cs="Times New Roman"/>
      <w:color w:val="000000"/>
      <w:sz w:val="32"/>
      <w:szCs w:val="32"/>
    </w:rPr>
  </w:style>
  <w:style w:type="paragraph" w:styleId="3">
    <w:name w:val="Date"/>
    <w:basedOn w:val="1"/>
    <w:next w:val="1"/>
    <w:link w:val="22"/>
    <w:autoRedefine/>
    <w:qFormat/>
    <w:uiPriority w:val="99"/>
    <w:pPr>
      <w:ind w:left="100" w:leftChars="2500"/>
    </w:pPr>
  </w:style>
  <w:style w:type="paragraph" w:styleId="4">
    <w:name w:val="Balloon Text"/>
    <w:basedOn w:val="1"/>
    <w:link w:val="16"/>
    <w:autoRedefine/>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szCs w:val="24"/>
    </w:rPr>
  </w:style>
  <w:style w:type="paragraph" w:styleId="8">
    <w:name w:val="Title"/>
    <w:basedOn w:val="1"/>
    <w:next w:val="1"/>
    <w:link w:val="21"/>
    <w:autoRedefine/>
    <w:qFormat/>
    <w:uiPriority w:val="0"/>
    <w:pPr>
      <w:adjustRightInd w:val="0"/>
      <w:snapToGrid w:val="0"/>
      <w:spacing w:line="720" w:lineRule="exact"/>
      <w:jc w:val="center"/>
      <w:outlineLvl w:val="0"/>
    </w:pPr>
    <w:rPr>
      <w:rFonts w:ascii="方正小标宋简体" w:hAnsi="方正小标宋简体" w:eastAsia="方正小标宋简体" w:cs="Times New Roman"/>
      <w:bCs/>
      <w:kern w:val="0"/>
      <w:sz w:val="44"/>
      <w:szCs w:val="32"/>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bCs/>
    </w:rPr>
  </w:style>
  <w:style w:type="character" w:styleId="13">
    <w:name w:val="Hyperlink"/>
    <w:basedOn w:val="11"/>
    <w:autoRedefine/>
    <w:qFormat/>
    <w:uiPriority w:val="99"/>
    <w:rPr>
      <w:color w:val="0000FF"/>
      <w:u w:val="single"/>
    </w:rPr>
  </w:style>
  <w:style w:type="character" w:customStyle="1" w:styleId="14">
    <w:name w:val="页眉 Char"/>
    <w:basedOn w:val="11"/>
    <w:link w:val="6"/>
    <w:autoRedefine/>
    <w:qFormat/>
    <w:uiPriority w:val="99"/>
    <w:rPr>
      <w:sz w:val="18"/>
      <w:szCs w:val="18"/>
    </w:rPr>
  </w:style>
  <w:style w:type="character" w:customStyle="1" w:styleId="15">
    <w:name w:val="页脚 Char"/>
    <w:basedOn w:val="11"/>
    <w:link w:val="5"/>
    <w:autoRedefine/>
    <w:qFormat/>
    <w:uiPriority w:val="99"/>
    <w:rPr>
      <w:sz w:val="18"/>
      <w:szCs w:val="18"/>
    </w:rPr>
  </w:style>
  <w:style w:type="character" w:customStyle="1" w:styleId="16">
    <w:name w:val="批注框文本 Char"/>
    <w:basedOn w:val="11"/>
    <w:link w:val="4"/>
    <w:autoRedefine/>
    <w:qFormat/>
    <w:uiPriority w:val="99"/>
    <w:rPr>
      <w:sz w:val="18"/>
      <w:szCs w:val="18"/>
    </w:rPr>
  </w:style>
  <w:style w:type="character" w:customStyle="1" w:styleId="17">
    <w:name w:val="font01"/>
    <w:basedOn w:val="11"/>
    <w:autoRedefine/>
    <w:qFormat/>
    <w:uiPriority w:val="0"/>
    <w:rPr>
      <w:rFonts w:hint="eastAsia" w:ascii="宋体" w:hAnsi="宋体" w:eastAsia="宋体" w:cs="宋体"/>
      <w:color w:val="000000"/>
      <w:sz w:val="28"/>
      <w:szCs w:val="28"/>
      <w:u w:val="none"/>
    </w:rPr>
  </w:style>
  <w:style w:type="character" w:customStyle="1" w:styleId="18">
    <w:name w:val="font21"/>
    <w:basedOn w:val="11"/>
    <w:autoRedefine/>
    <w:qFormat/>
    <w:uiPriority w:val="0"/>
    <w:rPr>
      <w:rFonts w:hint="eastAsia" w:ascii="宋体" w:hAnsi="宋体" w:eastAsia="宋体" w:cs="宋体"/>
      <w:color w:val="000000"/>
      <w:sz w:val="28"/>
      <w:szCs w:val="28"/>
      <w:u w:val="none"/>
    </w:rPr>
  </w:style>
  <w:style w:type="character" w:customStyle="1" w:styleId="19">
    <w:name w:val="正文文本缩进 Char"/>
    <w:basedOn w:val="11"/>
    <w:link w:val="2"/>
    <w:autoRedefine/>
    <w:qFormat/>
    <w:uiPriority w:val="0"/>
    <w:rPr>
      <w:rFonts w:eastAsia="仿宋_GB2312"/>
      <w:color w:val="000000"/>
      <w:kern w:val="2"/>
      <w:sz w:val="32"/>
      <w:szCs w:val="32"/>
    </w:rPr>
  </w:style>
  <w:style w:type="character" w:customStyle="1" w:styleId="20">
    <w:name w:val="标题 Char"/>
    <w:autoRedefine/>
    <w:qFormat/>
    <w:uiPriority w:val="0"/>
    <w:rPr>
      <w:rFonts w:ascii="方正小标宋简体" w:hAnsi="方正小标宋简体" w:eastAsia="方正小标宋简体"/>
      <w:bCs/>
      <w:sz w:val="44"/>
      <w:szCs w:val="32"/>
    </w:rPr>
  </w:style>
  <w:style w:type="character" w:customStyle="1" w:styleId="21">
    <w:name w:val="标题 Char1"/>
    <w:basedOn w:val="11"/>
    <w:link w:val="8"/>
    <w:autoRedefine/>
    <w:qFormat/>
    <w:uiPriority w:val="10"/>
    <w:rPr>
      <w:rFonts w:ascii="Cambria" w:hAnsi="Cambria" w:cs="宋体"/>
      <w:b/>
      <w:bCs/>
      <w:kern w:val="2"/>
      <w:sz w:val="32"/>
      <w:szCs w:val="32"/>
    </w:rPr>
  </w:style>
  <w:style w:type="character" w:customStyle="1" w:styleId="22">
    <w:name w:val="日期 Char"/>
    <w:basedOn w:val="11"/>
    <w:link w:val="3"/>
    <w:autoRedefine/>
    <w:qFormat/>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ca8fe51a-ac44-474e-85a6-a6fd79de641f</errorID>
      <errorWord>诚</errorWord>
      <group>L1_Grammar</group>
      <groupName>语法问题</groupName>
      <ability>L2_Missing</ability>
      <abilityName>成分残缺</abilityName>
      <candidateList>
        <item>关于诚</item>
      </candidateList>
      <explain>句子中可能存在主谓宾、修饰语或者必要的词语残缺。</explain>
      <paraID>3B9E75CB</paraID>
      <start>0</start>
      <end>1</end>
      <status>unmodified</status>
      <modifiedWord/>
      <trackRevisions>false</trackRevisions>
    </reviewItem>
    <reviewItem>
      <errorID>cc84d55d-3f6e-4337-8b37-e9892309642e</errorID>
      <errorWord>法律、法规</errorWord>
      <group>L1_Word</group>
      <groupName>字词问题</groupName>
      <ability>L2_Typo</ability>
      <abilityName>字词错误</abilityName>
      <candidateList>
        <item>法律法规</item>
      </candidateList>
      <explain/>
      <paraID> 40EE82C</paraID>
      <start>22</start>
      <end>27</end>
      <status>unmodified</status>
      <modifiedWord/>
      <trackRevisions>false</trackRevisions>
    </reviewItem>
    <reviewItem>
      <errorID>eb82d6ac-934e-46fc-90ec-6d655701de09</errorID>
      <errorWord>，</errorWord>
      <group>L1_Word</group>
      <groupName>字词问题</groupName>
      <ability>L2_Typo</ability>
      <abilityName>字词错误</abilityName>
      <candidateList>
        <item>，并</item>
      </candidateList>
      <explain/>
      <paraID>353BF5D4</paraID>
      <start>42</start>
      <end>43</end>
      <status>unmodified</status>
      <modifiedWord/>
      <trackRevisions>false</trackRevisions>
    </reviewItem>
    <reviewItem>
      <errorID>3bb07be8-6a66-4cbc-83bd-e5e0635dc897</errorID>
      <errorWord>法律、法规</errorWord>
      <group>L1_Word</group>
      <groupName>字词问题</groupName>
      <ability>L2_Typo</ability>
      <abilityName>字词错误</abilityName>
      <candidateList>
        <item>法律法规</item>
      </candidateList>
      <explain/>
      <paraID>2F17CCF4</paraID>
      <start>34</start>
      <end>39</end>
      <status>unmodified</status>
      <modifiedWord/>
      <trackRevisions>false</trackRevisions>
    </reviewItem>
    <reviewItem>
      <errorID>f8bebe90-ff12-4d03-8419-ecd03945c572</errorID>
      <errorWord>拓展</errorWord>
      <group>L1_Grammar</group>
      <groupName>语法问题</groupName>
      <ability>L2_Grammar</ability>
      <abilityName>语法错误</abilityName>
      <candidateList>
        <item>拓宽</item>
      </candidateList>
      <explain>“拓展～视野”搭配不当，建议修改为“拓宽～视野”。</explain>
      <paraID> 8525111</paraID>
      <start>5</start>
      <end>7</end>
      <status>unmodified</status>
      <modifiedWord/>
      <trackRevisions>false</trackRevisions>
    </reviewItem>
    <reviewItem>
      <errorID>5422b050-2715-4aa2-8c85-ec44ae6a8922</errorID>
      <errorWord>法律、法规</errorWord>
      <group>L1_Word</group>
      <groupName>字词问题</groupName>
      <ability>L2_Typo</ability>
      <abilityName>字词错误</abilityName>
      <candidateList>
        <item>法律法规</item>
      </candidateList>
      <explain/>
      <paraID>5004C2BD</paraID>
      <start>22</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71ac3be2-82fe-4f84-967c-da4c89d91525}">
  <ds:schemaRefs/>
</ds:datastoreItem>
</file>

<file path=docProps/app.xml><?xml version="1.0" encoding="utf-8"?>
<Properties xmlns="http://schemas.openxmlformats.org/officeDocument/2006/extended-properties" xmlns:vt="http://schemas.openxmlformats.org/officeDocument/2006/docPropsVTypes">
  <Template>Normal</Template>
  <Pages>4</Pages>
  <Words>5822</Words>
  <Characters>5959</Characters>
  <Lines>45</Lines>
  <Paragraphs>12</Paragraphs>
  <TotalTime>2</TotalTime>
  <ScaleCrop>false</ScaleCrop>
  <LinksUpToDate>false</LinksUpToDate>
  <CharactersWithSpaces>6082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2014-11-13T00:38:00Z</dcterms:created>
  <dc:creator>liuyh</dc:creator>
  <cp:lastModifiedBy>饿了么早期骑手</cp:lastModifiedBy>
  <cp:lastPrinted>2026-03-13T02:22:00Z</cp:lastPrinted>
  <dcterms:modified xsi:type="dcterms:W3CDTF">2026-03-23T02:00:04Z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9C6B5DB64FB345579F67510C17CD0D57</vt:lpwstr>
  </property>
  <property fmtid="{D5CDD505-2E9C-101B-9397-08002B2CF9AE}" pid="4" name="KSOTemplateDocerSaveRecord">
    <vt:lpwstr>eyJoZGlkIjoiMzZlOGRkNjkxYTc4MTMxY2ZmZTYxZTM2ZmEwZGQ3Y2EiLCJ1c2VySWQiOiI3MDkxNjE2MDAifQ==</vt:lpwstr>
  </property>
</Properties>
</file>